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01" w:rsidRPr="00120E38" w:rsidRDefault="00DD75BF" w:rsidP="00251901">
      <w:pPr>
        <w:ind w:right="-568"/>
        <w:jc w:val="center"/>
        <w:rPr>
          <w:b/>
          <w:bCs/>
          <w:sz w:val="28"/>
          <w:szCs w:val="28"/>
          <w:lang w:val="en-US"/>
        </w:rPr>
      </w:pPr>
      <w:r>
        <w:rPr>
          <w:b/>
          <w:sz w:val="28"/>
          <w:szCs w:val="28"/>
          <w:lang w:val="en-US"/>
        </w:rPr>
        <w:t xml:space="preserve">  </w:t>
      </w:r>
      <w:r w:rsidR="00251901">
        <w:rPr>
          <w:b/>
          <w:bCs/>
          <w:sz w:val="28"/>
          <w:szCs w:val="28"/>
          <w:lang w:val="en-US"/>
        </w:rPr>
        <w:t>PEMOTONGAN UPAH KARYAWAN SEBAGAI GANTI RUGI ATAS MINUS PENJUALAN PERSPEKTIF HUKUM EKONOMI SYARIAH</w:t>
      </w:r>
      <w:r w:rsidR="001C740D">
        <w:rPr>
          <w:b/>
          <w:bCs/>
          <w:sz w:val="28"/>
          <w:szCs w:val="28"/>
          <w:lang w:val="en-US"/>
        </w:rPr>
        <w:t xml:space="preserve"> DAN HUKUM POSITIF DI INDONESIA</w:t>
      </w:r>
    </w:p>
    <w:p w:rsidR="00321DDA" w:rsidRDefault="00321DDA" w:rsidP="00251901">
      <w:pPr>
        <w:ind w:right="-568"/>
        <w:jc w:val="center"/>
      </w:pPr>
    </w:p>
    <w:p w:rsidR="00251901" w:rsidRDefault="00251901" w:rsidP="00251901">
      <w:pPr>
        <w:ind w:firstLine="720"/>
        <w:jc w:val="center"/>
      </w:pPr>
      <w:bookmarkStart w:id="0" w:name="_Hlk80513995"/>
      <w:r>
        <w:rPr>
          <w:b/>
          <w:lang w:val="en-US"/>
        </w:rPr>
        <w:t>Nita Kurnita Darwis</w:t>
      </w:r>
      <w:r>
        <w:rPr>
          <w:b/>
          <w:vertAlign w:val="superscript"/>
        </w:rPr>
        <w:t>1</w:t>
      </w:r>
      <w:r w:rsidRPr="002955A0">
        <w:rPr>
          <w:b/>
        </w:rPr>
        <w:t xml:space="preserve">, </w:t>
      </w:r>
      <w:r>
        <w:rPr>
          <w:b/>
        </w:rPr>
        <w:t xml:space="preserve">Muh Nur Fithri D </w:t>
      </w:r>
      <w:r>
        <w:rPr>
          <w:b/>
          <w:vertAlign w:val="superscript"/>
        </w:rPr>
        <w:t>2</w:t>
      </w:r>
      <w:r w:rsidRPr="002955A0">
        <w:rPr>
          <w:b/>
        </w:rPr>
        <w:t xml:space="preserve">, </w:t>
      </w:r>
      <w:r>
        <w:rPr>
          <w:b/>
          <w:lang w:val="en-US"/>
        </w:rPr>
        <w:t xml:space="preserve">Siti Muhlisina </w:t>
      </w:r>
      <w:r>
        <w:rPr>
          <w:b/>
          <w:vertAlign w:val="superscript"/>
        </w:rPr>
        <w:t>3</w:t>
      </w:r>
    </w:p>
    <w:p w:rsidR="00251901" w:rsidRPr="00FB003E" w:rsidRDefault="00251901" w:rsidP="00251901">
      <w:pPr>
        <w:jc w:val="center"/>
        <w:rPr>
          <w:sz w:val="20"/>
          <w:szCs w:val="20"/>
        </w:rPr>
      </w:pPr>
      <w:r>
        <w:t xml:space="preserve"> </w:t>
      </w:r>
      <w:r>
        <w:rPr>
          <w:vertAlign w:val="superscript"/>
        </w:rPr>
        <w:t>1234</w:t>
      </w:r>
      <w:r w:rsidRPr="00FB003E">
        <w:rPr>
          <w:sz w:val="20"/>
          <w:szCs w:val="20"/>
        </w:rPr>
        <w:t>(STAI</w:t>
      </w:r>
      <w:r>
        <w:rPr>
          <w:sz w:val="20"/>
          <w:szCs w:val="20"/>
        </w:rPr>
        <w:t xml:space="preserve">) </w:t>
      </w:r>
      <w:r w:rsidRPr="00FB003E">
        <w:rPr>
          <w:sz w:val="20"/>
          <w:szCs w:val="20"/>
        </w:rPr>
        <w:t>APIS Takalar,Takalar, Indonesia</w:t>
      </w:r>
      <w:r>
        <w:rPr>
          <w:sz w:val="20"/>
          <w:szCs w:val="20"/>
        </w:rPr>
        <w:t xml:space="preserve"> </w:t>
      </w:r>
    </w:p>
    <w:bookmarkEnd w:id="0"/>
    <w:p w:rsidR="00251901" w:rsidRPr="001A3D2E" w:rsidRDefault="00251901" w:rsidP="00251901">
      <w:pPr>
        <w:pStyle w:val="AuthorNames"/>
        <w:rPr>
          <w:u w:val="single"/>
        </w:rPr>
      </w:pPr>
      <w:r>
        <w:rPr>
          <w:color w:val="0070C0"/>
          <w:u w:val="single"/>
        </w:rPr>
        <w:t>nitakurnitadarwis03@gmail.com</w:t>
      </w:r>
    </w:p>
    <w:p w:rsidR="00F011B2" w:rsidRDefault="00F011B2" w:rsidP="00F011B2">
      <w:pPr>
        <w:rPr>
          <w:color w:val="FF0000"/>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227"/>
        <w:gridCol w:w="567"/>
        <w:gridCol w:w="6061"/>
      </w:tblGrid>
      <w:tr w:rsidR="00C60191" w:rsidTr="00F011B2">
        <w:tc>
          <w:tcPr>
            <w:tcW w:w="3227" w:type="dxa"/>
            <w:tcBorders>
              <w:top w:val="single" w:sz="4" w:space="0" w:color="auto"/>
              <w:bottom w:val="single" w:sz="4" w:space="0" w:color="auto"/>
              <w:right w:val="nil"/>
            </w:tcBorders>
          </w:tcPr>
          <w:p w:rsidR="00C60191" w:rsidRDefault="00C60191" w:rsidP="00FB003E">
            <w:pPr>
              <w:jc w:val="center"/>
              <w:rPr>
                <w:color w:val="FF0000"/>
                <w:sz w:val="20"/>
                <w:szCs w:val="20"/>
              </w:rPr>
            </w:pPr>
          </w:p>
        </w:tc>
        <w:tc>
          <w:tcPr>
            <w:tcW w:w="567" w:type="dxa"/>
            <w:tcBorders>
              <w:top w:val="single" w:sz="4" w:space="0" w:color="auto"/>
              <w:left w:val="nil"/>
              <w:bottom w:val="single" w:sz="4" w:space="0" w:color="auto"/>
              <w:right w:val="nil"/>
            </w:tcBorders>
          </w:tcPr>
          <w:p w:rsidR="00C60191" w:rsidRDefault="00C60191" w:rsidP="00FB003E">
            <w:pPr>
              <w:jc w:val="center"/>
              <w:rPr>
                <w:color w:val="FF0000"/>
                <w:sz w:val="20"/>
                <w:szCs w:val="20"/>
              </w:rPr>
            </w:pPr>
          </w:p>
        </w:tc>
        <w:tc>
          <w:tcPr>
            <w:tcW w:w="6061" w:type="dxa"/>
            <w:tcBorders>
              <w:top w:val="single" w:sz="4" w:space="0" w:color="auto"/>
              <w:left w:val="nil"/>
              <w:bottom w:val="single" w:sz="4" w:space="0" w:color="auto"/>
            </w:tcBorders>
          </w:tcPr>
          <w:p w:rsidR="00C60191" w:rsidRPr="00F011B2" w:rsidRDefault="00F011B2" w:rsidP="00C60191">
            <w:pPr>
              <w:rPr>
                <w:color w:val="FF0000"/>
                <w:sz w:val="20"/>
                <w:szCs w:val="20"/>
              </w:rPr>
            </w:pPr>
            <w:r w:rsidRPr="00FB003E">
              <w:rPr>
                <w:b/>
                <w:sz w:val="20"/>
                <w:szCs w:val="20"/>
              </w:rPr>
              <w:t>DO</w:t>
            </w:r>
            <w:r w:rsidRPr="00686C50">
              <w:rPr>
                <w:b/>
                <w:sz w:val="20"/>
                <w:szCs w:val="20"/>
              </w:rPr>
              <w:t>I:</w:t>
            </w:r>
          </w:p>
        </w:tc>
      </w:tr>
      <w:tr w:rsidR="00F011B2" w:rsidTr="00C7284B">
        <w:trPr>
          <w:trHeight w:val="217"/>
        </w:trPr>
        <w:tc>
          <w:tcPr>
            <w:tcW w:w="3227" w:type="dxa"/>
            <w:tcBorders>
              <w:top w:val="single" w:sz="4" w:space="0" w:color="auto"/>
              <w:right w:val="nil"/>
            </w:tcBorders>
          </w:tcPr>
          <w:p w:rsidR="00F011B2" w:rsidRPr="00C7284B" w:rsidRDefault="00F011B2" w:rsidP="00C7284B">
            <w:pPr>
              <w:ind w:right="567"/>
              <w:jc w:val="both"/>
              <w:rPr>
                <w:b/>
                <w:sz w:val="20"/>
                <w:szCs w:val="20"/>
              </w:rPr>
            </w:pPr>
            <w:r w:rsidRPr="0087191F">
              <w:rPr>
                <w:b/>
                <w:sz w:val="20"/>
                <w:szCs w:val="20"/>
              </w:rPr>
              <w:t>Informasi Artikel</w:t>
            </w:r>
          </w:p>
        </w:tc>
        <w:tc>
          <w:tcPr>
            <w:tcW w:w="567" w:type="dxa"/>
            <w:tcBorders>
              <w:top w:val="single" w:sz="4" w:space="0" w:color="auto"/>
              <w:left w:val="nil"/>
              <w:bottom w:val="nil"/>
              <w:right w:val="nil"/>
            </w:tcBorders>
          </w:tcPr>
          <w:p w:rsidR="00F011B2" w:rsidRDefault="00F011B2" w:rsidP="00F011B2">
            <w:pPr>
              <w:jc w:val="center"/>
              <w:rPr>
                <w:color w:val="FF0000"/>
                <w:sz w:val="20"/>
                <w:szCs w:val="20"/>
              </w:rPr>
            </w:pPr>
          </w:p>
        </w:tc>
        <w:tc>
          <w:tcPr>
            <w:tcW w:w="6061" w:type="dxa"/>
            <w:tcBorders>
              <w:top w:val="single" w:sz="4" w:space="0" w:color="auto"/>
              <w:left w:val="nil"/>
            </w:tcBorders>
          </w:tcPr>
          <w:p w:rsidR="00F011B2" w:rsidRDefault="00F011B2" w:rsidP="00F011B2">
            <w:pPr>
              <w:rPr>
                <w:color w:val="FF0000"/>
                <w:sz w:val="20"/>
                <w:szCs w:val="20"/>
              </w:rPr>
            </w:pPr>
            <w:r>
              <w:rPr>
                <w:b/>
                <w:sz w:val="20"/>
                <w:szCs w:val="20"/>
              </w:rPr>
              <w:t>ABSTRAK.</w:t>
            </w:r>
            <w:r w:rsidR="00C7284B">
              <w:rPr>
                <w:b/>
                <w:sz w:val="20"/>
                <w:szCs w:val="20"/>
              </w:rPr>
              <w:t xml:space="preserve"> </w:t>
            </w:r>
          </w:p>
        </w:tc>
      </w:tr>
      <w:tr w:rsidR="00F011B2" w:rsidTr="00C60191">
        <w:tc>
          <w:tcPr>
            <w:tcW w:w="3227" w:type="dxa"/>
            <w:tcBorders>
              <w:right w:val="nil"/>
            </w:tcBorders>
          </w:tcPr>
          <w:p w:rsidR="00F011B2" w:rsidRPr="0087191F" w:rsidRDefault="00F011B2" w:rsidP="00F011B2">
            <w:pPr>
              <w:ind w:right="567"/>
              <w:jc w:val="both"/>
              <w:rPr>
                <w:b/>
                <w:sz w:val="20"/>
                <w:szCs w:val="20"/>
              </w:rPr>
            </w:pPr>
            <w:r w:rsidRPr="0087191F">
              <w:rPr>
                <w:b/>
                <w:sz w:val="20"/>
                <w:szCs w:val="20"/>
              </w:rPr>
              <w:t>Riwayat Artikel:</w:t>
            </w:r>
          </w:p>
          <w:p w:rsidR="00F011B2" w:rsidRPr="0087191F" w:rsidRDefault="00F011B2" w:rsidP="00F011B2">
            <w:pPr>
              <w:ind w:right="567"/>
              <w:jc w:val="both"/>
              <w:rPr>
                <w:sz w:val="20"/>
                <w:szCs w:val="20"/>
              </w:rPr>
            </w:pPr>
            <w:r w:rsidRPr="0087191F">
              <w:rPr>
                <w:sz w:val="20"/>
                <w:szCs w:val="20"/>
              </w:rPr>
              <w:t xml:space="preserve">Diterima: </w:t>
            </w:r>
          </w:p>
          <w:p w:rsidR="00F011B2" w:rsidRPr="0087191F" w:rsidRDefault="00F011B2" w:rsidP="00F011B2">
            <w:pPr>
              <w:ind w:right="567"/>
              <w:jc w:val="both"/>
              <w:rPr>
                <w:sz w:val="20"/>
                <w:szCs w:val="20"/>
              </w:rPr>
            </w:pPr>
            <w:r w:rsidRPr="0087191F">
              <w:rPr>
                <w:sz w:val="20"/>
                <w:szCs w:val="20"/>
              </w:rPr>
              <w:t xml:space="preserve">Revisi Akhir: </w:t>
            </w:r>
          </w:p>
          <w:p w:rsidR="00F011B2" w:rsidRPr="0087191F" w:rsidRDefault="00F011B2" w:rsidP="00F011B2">
            <w:pPr>
              <w:ind w:right="567"/>
              <w:jc w:val="both"/>
              <w:rPr>
                <w:sz w:val="20"/>
                <w:szCs w:val="20"/>
              </w:rPr>
            </w:pPr>
            <w:r w:rsidRPr="0087191F">
              <w:rPr>
                <w:sz w:val="20"/>
                <w:szCs w:val="20"/>
              </w:rPr>
              <w:t xml:space="preserve">Disetujui: </w:t>
            </w:r>
          </w:p>
          <w:p w:rsidR="00F011B2" w:rsidRDefault="00F011B2" w:rsidP="00E9777B">
            <w:pPr>
              <w:ind w:right="567"/>
              <w:jc w:val="both"/>
              <w:rPr>
                <w:color w:val="FF0000"/>
                <w:sz w:val="20"/>
                <w:szCs w:val="20"/>
              </w:rPr>
            </w:pPr>
            <w:r w:rsidRPr="0087191F">
              <w:rPr>
                <w:sz w:val="20"/>
                <w:szCs w:val="20"/>
              </w:rPr>
              <w:t xml:space="preserve">Terbit: </w:t>
            </w:r>
          </w:p>
        </w:tc>
        <w:tc>
          <w:tcPr>
            <w:tcW w:w="567" w:type="dxa"/>
            <w:tcBorders>
              <w:top w:val="nil"/>
              <w:left w:val="nil"/>
              <w:bottom w:val="nil"/>
              <w:right w:val="nil"/>
            </w:tcBorders>
          </w:tcPr>
          <w:p w:rsidR="00F011B2" w:rsidRDefault="00F011B2" w:rsidP="00F011B2">
            <w:pPr>
              <w:jc w:val="center"/>
              <w:rPr>
                <w:color w:val="FF0000"/>
                <w:sz w:val="20"/>
                <w:szCs w:val="20"/>
              </w:rPr>
            </w:pPr>
          </w:p>
        </w:tc>
        <w:tc>
          <w:tcPr>
            <w:tcW w:w="6061" w:type="dxa"/>
            <w:tcBorders>
              <w:left w:val="nil"/>
            </w:tcBorders>
          </w:tcPr>
          <w:p w:rsidR="00E9777B" w:rsidRPr="00E37740" w:rsidRDefault="00D16DF5" w:rsidP="00D16DF5">
            <w:pPr>
              <w:jc w:val="both"/>
              <w:rPr>
                <w:sz w:val="22"/>
                <w:szCs w:val="22"/>
              </w:rPr>
            </w:pPr>
            <w:r w:rsidRPr="00E37740">
              <w:rPr>
                <w:sz w:val="22"/>
                <w:szCs w:val="22"/>
              </w:rPr>
              <w:t>Tujuan dari penelitian ini adalah : 1) Untuk mengetahui bagaimana perspektif Hukum Ekonomi Syariah terhadap pemotongan upah karyawan sebagai ganti rugi atas minus penjualan, 2) Untuk mengetahui bagaimana perspektif Hukum Positif di Indonesia terhadap pemotongan upah karyawan sebagai ganti rugi atas minus penjualan.</w:t>
            </w:r>
            <w:r w:rsidRPr="00E37740">
              <w:rPr>
                <w:sz w:val="22"/>
                <w:szCs w:val="22"/>
                <w:lang w:val="en-US"/>
              </w:rPr>
              <w:t xml:space="preserve"> </w:t>
            </w:r>
            <w:r w:rsidRPr="00E37740">
              <w:rPr>
                <w:sz w:val="22"/>
                <w:szCs w:val="22"/>
              </w:rPr>
              <w:t>Penelitian ini merupakan penelitian kepustakaan dengan pendekatan syar’i dan yuridis menggunakan metode komparatif untuk membandingkan persamaan dan perbedaan ketentuan hukum. Sumber data yang digunakan adalah data sekunder yang diperoleh dari dokumen dan literatur pustaka. Hasil penelitian menunjukkan bahwa dalam Hukum Ekonomi Syariah, pemotongan gaji diperbolehkan apabila disepakati dalam kontrak kerja dan tidak bertentangan dengan prinsip keadilan Islam. Pemotongan gaji secara sepihak, tidak adil, dan tanpa persetujuan kedua pihak dianggap tidak sah. Dalam Hukum Positif Indonesia, pemotongan gaji diatur dalam peraturan ketenagakerjaan dan hanya diperbolehkan jika tercantum dalam perjanjian tertulis untuk tujuan tertentu. Oleh karena diperlukan kesepakatan yang mengikat agar kebijakan pemotongan upah tidak merugikan pihak manapun lain.</w:t>
            </w:r>
          </w:p>
        </w:tc>
      </w:tr>
      <w:tr w:rsidR="00C7284B" w:rsidTr="00302FA6">
        <w:trPr>
          <w:trHeight w:val="272"/>
        </w:trPr>
        <w:tc>
          <w:tcPr>
            <w:tcW w:w="3227" w:type="dxa"/>
            <w:vMerge w:val="restart"/>
            <w:tcBorders>
              <w:right w:val="nil"/>
            </w:tcBorders>
          </w:tcPr>
          <w:p w:rsidR="008B3338" w:rsidRDefault="00C7284B" w:rsidP="00E37740">
            <w:pPr>
              <w:jc w:val="both"/>
              <w:rPr>
                <w:color w:val="FF0000"/>
                <w:sz w:val="20"/>
                <w:szCs w:val="20"/>
                <w:lang w:val="en-US"/>
              </w:rPr>
            </w:pPr>
            <w:r>
              <w:rPr>
                <w:b/>
                <w:color w:val="000000" w:themeColor="text1"/>
                <w:sz w:val="20"/>
                <w:szCs w:val="20"/>
              </w:rPr>
              <w:t>Kata Kunci</w:t>
            </w:r>
            <w:r>
              <w:rPr>
                <w:bCs/>
                <w:color w:val="000000" w:themeColor="text1"/>
                <w:sz w:val="20"/>
                <w:szCs w:val="20"/>
              </w:rPr>
              <w:t>:</w:t>
            </w:r>
            <w:r w:rsidR="00B3354B">
              <w:rPr>
                <w:bCs/>
                <w:color w:val="000000" w:themeColor="text1"/>
                <w:sz w:val="20"/>
                <w:szCs w:val="20"/>
                <w:lang w:val="en-US"/>
              </w:rPr>
              <w:t xml:space="preserve"> </w:t>
            </w:r>
            <w:r w:rsidR="00E37740">
              <w:rPr>
                <w:bCs/>
                <w:color w:val="000000" w:themeColor="text1"/>
                <w:sz w:val="20"/>
                <w:szCs w:val="20"/>
                <w:lang w:val="en-US"/>
              </w:rPr>
              <w:t>Pemotongan Upah Karyawan, Minus Penjualan, Hukum Islam, Hukum Positif.</w:t>
            </w: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Pr="008B3338" w:rsidRDefault="008B3338" w:rsidP="008B3338">
            <w:pPr>
              <w:rPr>
                <w:sz w:val="20"/>
                <w:szCs w:val="20"/>
                <w:lang w:val="en-US"/>
              </w:rPr>
            </w:pPr>
          </w:p>
          <w:p w:rsidR="008B3338" w:rsidRDefault="008B3338" w:rsidP="008B3338">
            <w:pPr>
              <w:rPr>
                <w:sz w:val="20"/>
                <w:szCs w:val="20"/>
                <w:lang w:val="en-US"/>
              </w:rPr>
            </w:pPr>
          </w:p>
          <w:p w:rsidR="00C7284B" w:rsidRPr="008B3338" w:rsidRDefault="00C7284B" w:rsidP="008B3338">
            <w:pPr>
              <w:jc w:val="center"/>
              <w:rPr>
                <w:sz w:val="20"/>
                <w:szCs w:val="20"/>
                <w:lang w:val="en-US"/>
              </w:rPr>
            </w:pPr>
          </w:p>
        </w:tc>
        <w:tc>
          <w:tcPr>
            <w:tcW w:w="567" w:type="dxa"/>
            <w:vMerge w:val="restart"/>
            <w:tcBorders>
              <w:top w:val="nil"/>
              <w:left w:val="nil"/>
              <w:right w:val="nil"/>
            </w:tcBorders>
          </w:tcPr>
          <w:p w:rsidR="00C7284B" w:rsidRDefault="00C7284B" w:rsidP="00F011B2">
            <w:pPr>
              <w:jc w:val="center"/>
              <w:rPr>
                <w:color w:val="FF0000"/>
                <w:sz w:val="20"/>
                <w:szCs w:val="20"/>
              </w:rPr>
            </w:pPr>
          </w:p>
        </w:tc>
        <w:tc>
          <w:tcPr>
            <w:tcW w:w="6061" w:type="dxa"/>
            <w:tcBorders>
              <w:left w:val="nil"/>
            </w:tcBorders>
          </w:tcPr>
          <w:p w:rsidR="00C7284B" w:rsidRPr="00C7284B" w:rsidRDefault="00C7284B" w:rsidP="00F011B2">
            <w:pPr>
              <w:rPr>
                <w:b/>
                <w:sz w:val="20"/>
                <w:szCs w:val="20"/>
              </w:rPr>
            </w:pPr>
            <w:r w:rsidRPr="00F20C2F">
              <w:rPr>
                <w:b/>
                <w:i/>
                <w:sz w:val="20"/>
                <w:szCs w:val="20"/>
              </w:rPr>
              <w:t>ABSTRACT</w:t>
            </w:r>
            <w:r>
              <w:rPr>
                <w:b/>
                <w:sz w:val="20"/>
                <w:szCs w:val="20"/>
              </w:rPr>
              <w:t>.</w:t>
            </w:r>
            <w:r w:rsidRPr="00F51AD2">
              <w:rPr>
                <w:b/>
                <w:color w:val="FF0000"/>
                <w:sz w:val="20"/>
                <w:szCs w:val="20"/>
              </w:rPr>
              <w:t xml:space="preserve"> </w:t>
            </w:r>
          </w:p>
        </w:tc>
      </w:tr>
      <w:tr w:rsidR="00C7284B" w:rsidTr="008B3338">
        <w:trPr>
          <w:trHeight w:val="4660"/>
        </w:trPr>
        <w:tc>
          <w:tcPr>
            <w:tcW w:w="3227" w:type="dxa"/>
            <w:vMerge/>
            <w:tcBorders>
              <w:right w:val="nil"/>
            </w:tcBorders>
          </w:tcPr>
          <w:p w:rsidR="00C7284B" w:rsidRDefault="00C7284B" w:rsidP="00F011B2">
            <w:pPr>
              <w:rPr>
                <w:b/>
                <w:color w:val="000000" w:themeColor="text1"/>
                <w:sz w:val="20"/>
                <w:szCs w:val="20"/>
              </w:rPr>
            </w:pPr>
          </w:p>
        </w:tc>
        <w:tc>
          <w:tcPr>
            <w:tcW w:w="567" w:type="dxa"/>
            <w:vMerge/>
            <w:tcBorders>
              <w:left w:val="nil"/>
              <w:bottom w:val="nil"/>
              <w:right w:val="nil"/>
            </w:tcBorders>
          </w:tcPr>
          <w:p w:rsidR="00C7284B" w:rsidRDefault="00C7284B" w:rsidP="00F011B2">
            <w:pPr>
              <w:jc w:val="center"/>
              <w:rPr>
                <w:color w:val="FF0000"/>
                <w:sz w:val="20"/>
                <w:szCs w:val="20"/>
              </w:rPr>
            </w:pPr>
          </w:p>
        </w:tc>
        <w:tc>
          <w:tcPr>
            <w:tcW w:w="6061" w:type="dxa"/>
            <w:tcBorders>
              <w:left w:val="nil"/>
            </w:tcBorders>
          </w:tcPr>
          <w:p w:rsidR="00C7284B" w:rsidRDefault="00D16DF5" w:rsidP="00D16DF5">
            <w:pPr>
              <w:pStyle w:val="NormalWeb"/>
              <w:jc w:val="both"/>
              <w:rPr>
                <w:sz w:val="22"/>
                <w:szCs w:val="22"/>
              </w:rPr>
            </w:pPr>
            <w:r w:rsidRPr="00E37740">
              <w:rPr>
                <w:sz w:val="22"/>
                <w:szCs w:val="22"/>
              </w:rPr>
              <w:t>The objectives of this study are: (1) to examine the perspective of Islamic Economic Law on employee wage deductions as compensation for sales shortages, and (2) to analyze the perspective of Indonesian Positive Law regarding employee wage deductions as compensation for sales shortages. This study is a library-based research employing a sharia and juridical approach with a comparative method to identify similarities and differences in legal provisions. The data used are secondary data obtained from documents and relevant literature. The findings indicate that under Islamic Economic Law, wage deductions are permissible provided they are agreed upon in the employment contract and do not conflict with principles of Islamic justice. Wage deductions imposed unilaterally, unfairly, and without the consent of both parties are considered invalid. In Indonesian Positive Law, wage deductions are regulated by labor laws and are only allowed if explicitly stated in a written agreement for specific purposes. Therefore, a binding agreement is required to ensure that wage deduction policies do not harm any party.</w:t>
            </w:r>
          </w:p>
          <w:p w:rsidR="008B3338" w:rsidRPr="00E37740" w:rsidRDefault="008B3338" w:rsidP="00D16DF5">
            <w:pPr>
              <w:pStyle w:val="NormalWeb"/>
              <w:jc w:val="both"/>
              <w:rPr>
                <w:sz w:val="22"/>
                <w:szCs w:val="22"/>
              </w:rPr>
            </w:pPr>
          </w:p>
        </w:tc>
      </w:tr>
    </w:tbl>
    <w:p w:rsidR="008B3338" w:rsidRDefault="008B3338" w:rsidP="00D16DF5">
      <w:pPr>
        <w:tabs>
          <w:tab w:val="left" w:pos="2511"/>
        </w:tabs>
        <w:rPr>
          <w:rFonts w:asciiTheme="majorBidi" w:hAnsiTheme="majorBidi" w:cstheme="majorBidi"/>
          <w:b/>
          <w:lang w:val="en-US"/>
        </w:rPr>
      </w:pPr>
    </w:p>
    <w:p w:rsidR="008B3338" w:rsidRDefault="008B3338" w:rsidP="00D16DF5">
      <w:pPr>
        <w:tabs>
          <w:tab w:val="left" w:pos="2511"/>
        </w:tabs>
        <w:rPr>
          <w:rFonts w:asciiTheme="majorBidi" w:hAnsiTheme="majorBidi" w:cstheme="majorBidi"/>
          <w:b/>
          <w:lang w:val="en-US"/>
        </w:rPr>
      </w:pPr>
    </w:p>
    <w:p w:rsidR="008B3338" w:rsidRDefault="008B3338" w:rsidP="00D16DF5">
      <w:pPr>
        <w:tabs>
          <w:tab w:val="left" w:pos="2511"/>
        </w:tabs>
        <w:rPr>
          <w:rFonts w:asciiTheme="majorBidi" w:hAnsiTheme="majorBidi" w:cstheme="majorBidi"/>
          <w:b/>
          <w:lang w:val="en-US"/>
        </w:rPr>
        <w:sectPr w:rsidR="008B3338" w:rsidSect="00DE0E25">
          <w:headerReference w:type="default" r:id="rId9"/>
          <w:footerReference w:type="default" r:id="rId10"/>
          <w:pgSz w:w="11907" w:h="16839" w:code="9"/>
          <w:pgMar w:top="1701" w:right="1134" w:bottom="1134" w:left="1134" w:header="709" w:footer="709" w:gutter="0"/>
          <w:pgNumType w:start="2" w:chapStyle="1"/>
          <w:cols w:space="708"/>
          <w:docGrid w:linePitch="360"/>
        </w:sectPr>
      </w:pPr>
    </w:p>
    <w:p w:rsidR="000A0D12" w:rsidRPr="00D16DF5" w:rsidRDefault="00D16DF5" w:rsidP="00D16DF5">
      <w:pPr>
        <w:tabs>
          <w:tab w:val="left" w:pos="2511"/>
        </w:tabs>
        <w:rPr>
          <w:rFonts w:asciiTheme="majorBidi" w:hAnsiTheme="majorBidi" w:cstheme="majorBidi"/>
          <w:b/>
          <w:color w:val="000000" w:themeColor="text1"/>
          <w:lang w:val="en-US"/>
        </w:rPr>
      </w:pPr>
      <w:r w:rsidRPr="00D16DF5">
        <w:rPr>
          <w:rFonts w:asciiTheme="majorBidi" w:hAnsiTheme="majorBidi" w:cstheme="majorBidi"/>
          <w:b/>
          <w:lang w:val="en-US"/>
        </w:rPr>
        <w:lastRenderedPageBreak/>
        <w:t>P</w:t>
      </w:r>
      <w:r w:rsidR="0035053E" w:rsidRPr="00D16DF5">
        <w:rPr>
          <w:rFonts w:asciiTheme="majorBidi" w:hAnsiTheme="majorBidi" w:cstheme="majorBidi"/>
          <w:b/>
          <w:color w:val="000000" w:themeColor="text1"/>
          <w:lang w:val="en-US"/>
        </w:rPr>
        <w:t>ENDAHULUAN</w:t>
      </w:r>
    </w:p>
    <w:p w:rsidR="0035053E" w:rsidRDefault="0035053E" w:rsidP="0035053E">
      <w:pPr>
        <w:jc w:val="both"/>
        <w:rPr>
          <w:sz w:val="22"/>
          <w:szCs w:val="22"/>
          <w:lang w:val="en-US" w:eastAsia="en-US"/>
        </w:rPr>
      </w:pPr>
      <w:r>
        <w:rPr>
          <w:sz w:val="22"/>
          <w:szCs w:val="22"/>
          <w:lang w:val="en-US" w:eastAsia="en-US"/>
        </w:rPr>
        <w:tab/>
      </w:r>
      <w:r w:rsidRPr="00492687">
        <w:rPr>
          <w:sz w:val="22"/>
          <w:szCs w:val="22"/>
          <w:lang w:val="en-US" w:eastAsia="en-US"/>
        </w:rPr>
        <w:t xml:space="preserve">Manusia sebagai makhluk sosial memiliki akal dan kemampuan berpikir, sehingga interaksi sosial termasuk dalam bidang ekonomi menjadi bagian penting kehidupan sehari-hari. Salah satu </w:t>
      </w:r>
      <w:proofErr w:type="gramStart"/>
      <w:r w:rsidRPr="00492687">
        <w:rPr>
          <w:sz w:val="22"/>
          <w:szCs w:val="22"/>
          <w:lang w:val="en-US" w:eastAsia="en-US"/>
        </w:rPr>
        <w:t>cara</w:t>
      </w:r>
      <w:proofErr w:type="gramEnd"/>
      <w:r w:rsidRPr="00492687">
        <w:rPr>
          <w:sz w:val="22"/>
          <w:szCs w:val="22"/>
          <w:lang w:val="en-US" w:eastAsia="en-US"/>
        </w:rPr>
        <w:t xml:space="preserve"> bertahan hidup adalah dengan bekerja, yaitu aktivitas menghasilkan barang, jasa, atau nilai </w:t>
      </w:r>
      <w:r w:rsidR="008B3338">
        <w:rPr>
          <w:sz w:val="22"/>
          <w:szCs w:val="22"/>
          <w:lang w:val="en-US" w:eastAsia="en-US"/>
        </w:rPr>
        <w:t>ekonomi, yang biasanya mendapat</w:t>
      </w:r>
      <w:r w:rsidRPr="00492687">
        <w:rPr>
          <w:sz w:val="22"/>
          <w:szCs w:val="22"/>
          <w:lang w:val="en-US" w:eastAsia="en-US"/>
        </w:rPr>
        <w:t>imbalan berupa upah atau gaji. Bekerja juga mendukung kesejahteraan masyarakat dan interaksi sosial. Namun, masalah ketenagakerjaan sering muncul, seperti ketidakadilan dalam pengupahan yang menurunkan semangat dan produktivitas pekerja. Islam mengatur hubungan manusia dengan Allah dan sesama, termasuk muamalah atau kegiatan ekonomi, yang mencakup perjanjian kerja (ijarah amal) dengan hak dan kewajiban jelas bagi pekerja dan pemberi kerja.</w:t>
      </w:r>
    </w:p>
    <w:p w:rsidR="0035053E" w:rsidRPr="00492687" w:rsidRDefault="0035053E" w:rsidP="0035053E">
      <w:pPr>
        <w:jc w:val="both"/>
        <w:rPr>
          <w:sz w:val="22"/>
          <w:szCs w:val="22"/>
          <w:lang w:val="en-US" w:eastAsia="en-US"/>
        </w:rPr>
      </w:pPr>
      <w:r>
        <w:rPr>
          <w:sz w:val="22"/>
          <w:szCs w:val="22"/>
          <w:lang w:val="en-US" w:eastAsia="en-US"/>
        </w:rPr>
        <w:tab/>
      </w:r>
      <w:r w:rsidRPr="00492687">
        <w:rPr>
          <w:sz w:val="22"/>
          <w:szCs w:val="22"/>
          <w:lang w:val="en-US" w:eastAsia="en-US"/>
        </w:rPr>
        <w:t>Dalam hukum positif Indonesia, hak pekerja diatur melalui Undang-Undang Nomor 13 Tahun 2003 tentang Ketenagakerjaan, yang menjamin upah adil dan legal. Praktik pemotongan gaji karyawan untuk menutup kerugian perusahaan sering ditemukan, tetapi jika dilakukan secara sepihak atau kolektif tanpa evaluasi individu, hal ini melanggar prinsip keadilan dalam Islam dan hukum ketenagakerjaan. Upah harus sesuai kesepakatan awal, tidak berlebihan maupun kurang. Fenomena ini mendorong penelitian mengenai pemotongan upah karyawan sebagai ganti rugi atas minus penjualan dari perspektif Hukum Ekonomi Syariah dan Hukum Positif Indonesia untuk menilai kesesuaian praktik dengan prinsip etika, syariat, dan hukum yang berlaku.</w:t>
      </w:r>
    </w:p>
    <w:p w:rsidR="0035053E" w:rsidRPr="00EC7BF4" w:rsidRDefault="0035053E" w:rsidP="0035053E">
      <w:pPr>
        <w:tabs>
          <w:tab w:val="left" w:pos="180"/>
          <w:tab w:val="left" w:pos="709"/>
        </w:tabs>
        <w:ind w:left="6" w:firstLine="703"/>
        <w:jc w:val="both"/>
        <w:rPr>
          <w:sz w:val="22"/>
          <w:szCs w:val="22"/>
        </w:rPr>
      </w:pPr>
      <w:r w:rsidRPr="00492687">
        <w:rPr>
          <w:sz w:val="22"/>
          <w:szCs w:val="22"/>
          <w:lang w:val="en-US" w:eastAsia="en-US"/>
        </w:rPr>
        <w:tab/>
      </w:r>
      <w:r w:rsidRPr="00492687">
        <w:rPr>
          <w:sz w:val="22"/>
          <w:szCs w:val="22"/>
        </w:rPr>
        <w:t xml:space="preserve">Pada prakteknya, sistem pengupahan yang disebut </w:t>
      </w:r>
      <w:r w:rsidRPr="00492687">
        <w:rPr>
          <w:i/>
          <w:sz w:val="22"/>
          <w:szCs w:val="22"/>
        </w:rPr>
        <w:t>al-ijarah</w:t>
      </w:r>
      <w:r w:rsidRPr="00492687">
        <w:rPr>
          <w:sz w:val="22"/>
          <w:szCs w:val="22"/>
        </w:rPr>
        <w:t xml:space="preserve"> harus memenuhi ketentuan akad </w:t>
      </w:r>
      <w:r w:rsidRPr="00492687">
        <w:rPr>
          <w:i/>
          <w:sz w:val="22"/>
          <w:szCs w:val="22"/>
        </w:rPr>
        <w:t>al-ijarah</w:t>
      </w:r>
      <w:r w:rsidRPr="00492687">
        <w:rPr>
          <w:sz w:val="22"/>
          <w:szCs w:val="22"/>
        </w:rPr>
        <w:t xml:space="preserve">. Akan tetapi, apabila salah satu pihak menolak kesepakatan tersebut, hal ini bisa menyebabkan kerugian bagi satu pihak sekaligus memberikan keuntungan bagi pihak lainnya. Hal tersebut tentunya tidak di benarkan Sebagaimana yang telah dijelaskan dalam firman Allah swt. dalam Qs. </w:t>
      </w:r>
      <w:r w:rsidRPr="00492687">
        <w:rPr>
          <w:i/>
          <w:sz w:val="22"/>
          <w:szCs w:val="22"/>
        </w:rPr>
        <w:t>An-Nisa</w:t>
      </w:r>
      <w:r w:rsidRPr="00492687">
        <w:rPr>
          <w:sz w:val="22"/>
          <w:szCs w:val="22"/>
        </w:rPr>
        <w:t>/4:29 :</w:t>
      </w:r>
    </w:p>
    <w:p w:rsidR="0035053E" w:rsidRPr="00492687" w:rsidRDefault="0035053E" w:rsidP="0035053E">
      <w:pPr>
        <w:bidi/>
        <w:rPr>
          <w:rFonts w:ascii="Traditional Arabic" w:hAnsi="Traditional Arabic" w:cs="Traditional Arabic"/>
          <w:sz w:val="22"/>
          <w:szCs w:val="22"/>
        </w:rPr>
      </w:pPr>
      <w:r w:rsidRPr="00492687">
        <w:rPr>
          <w:rFonts w:cs="LPMQ Isep Misbah"/>
          <w:sz w:val="22"/>
          <w:szCs w:val="22"/>
          <w:rtl/>
        </w:rPr>
        <w:t xml:space="preserve">يَٰٓأَيُّهَا </w:t>
      </w:r>
      <w:r w:rsidRPr="00492687">
        <w:rPr>
          <w:rFonts w:hint="cs"/>
          <w:sz w:val="22"/>
          <w:szCs w:val="22"/>
          <w:rtl/>
        </w:rPr>
        <w:t>ٱ</w:t>
      </w:r>
      <w:r w:rsidRPr="00492687">
        <w:rPr>
          <w:rFonts w:cs="LPMQ Isep Misbah"/>
          <w:sz w:val="22"/>
          <w:szCs w:val="22"/>
          <w:rtl/>
        </w:rPr>
        <w:t>لَّذِينَ ءَامَنُوا۟ لَا تَأْكُلُوٓا۟ أَمْوَٰلَكُم بَيْنَكُم بِ</w:t>
      </w:r>
      <w:r w:rsidRPr="00492687">
        <w:rPr>
          <w:rFonts w:hint="cs"/>
          <w:sz w:val="22"/>
          <w:szCs w:val="22"/>
          <w:rtl/>
        </w:rPr>
        <w:t>ٱ</w:t>
      </w:r>
      <w:r w:rsidRPr="00492687">
        <w:rPr>
          <w:rFonts w:cs="LPMQ Isep Misbah"/>
          <w:sz w:val="22"/>
          <w:szCs w:val="22"/>
          <w:rtl/>
        </w:rPr>
        <w:t xml:space="preserve">لْبَٰطِلِ إِلَّآ أَن تَكُونَ تِجَٰرَةً عَن تَرَاضٍ مِّنكُمْ ۚ وَلَا تَقْتُلُوٓا۟ أَنفُسَكُمْ ۚ إِنَّ </w:t>
      </w:r>
      <w:r w:rsidRPr="00492687">
        <w:rPr>
          <w:rFonts w:hint="cs"/>
          <w:sz w:val="22"/>
          <w:szCs w:val="22"/>
          <w:rtl/>
        </w:rPr>
        <w:t>ٱ</w:t>
      </w:r>
      <w:r w:rsidRPr="00492687">
        <w:rPr>
          <w:rFonts w:cs="LPMQ Isep Misbah"/>
          <w:sz w:val="22"/>
          <w:szCs w:val="22"/>
          <w:rtl/>
        </w:rPr>
        <w:t>للَّهَ كَانَ بِكُمْ رَحِيمًا</w:t>
      </w:r>
      <w:r w:rsidRPr="00492687">
        <w:rPr>
          <w:rFonts w:ascii="Traditional Arabic" w:hAnsi="Traditional Arabic" w:cs="Traditional Arabic"/>
          <w:sz w:val="22"/>
          <w:szCs w:val="22"/>
        </w:rPr>
        <w:t xml:space="preserve"> </w:t>
      </w:r>
    </w:p>
    <w:p w:rsidR="0035053E" w:rsidRPr="00492687" w:rsidRDefault="0035053E" w:rsidP="0035053E">
      <w:pPr>
        <w:tabs>
          <w:tab w:val="left" w:pos="180"/>
        </w:tabs>
        <w:jc w:val="both"/>
        <w:rPr>
          <w:color w:val="333333"/>
          <w:sz w:val="22"/>
          <w:szCs w:val="22"/>
          <w:shd w:val="clear" w:color="auto" w:fill="FFFFFF"/>
        </w:rPr>
      </w:pPr>
      <w:r w:rsidRPr="00492687">
        <w:rPr>
          <w:color w:val="333333"/>
          <w:sz w:val="22"/>
          <w:szCs w:val="22"/>
          <w:shd w:val="clear" w:color="auto" w:fill="FFFFFF"/>
        </w:rPr>
        <w:t>Terjemahnya:</w:t>
      </w:r>
    </w:p>
    <w:p w:rsidR="0035053E" w:rsidRPr="00492687" w:rsidRDefault="0035053E" w:rsidP="0035053E">
      <w:pPr>
        <w:tabs>
          <w:tab w:val="left" w:pos="180"/>
        </w:tabs>
        <w:ind w:left="567" w:right="567"/>
        <w:jc w:val="both"/>
        <w:rPr>
          <w:color w:val="333333"/>
          <w:sz w:val="22"/>
          <w:szCs w:val="22"/>
          <w:shd w:val="clear" w:color="auto" w:fill="FFFFFF"/>
        </w:rPr>
      </w:pPr>
      <w:r w:rsidRPr="00492687">
        <w:rPr>
          <w:color w:val="333333"/>
          <w:sz w:val="22"/>
          <w:szCs w:val="22"/>
          <w:shd w:val="clear" w:color="auto" w:fill="FFFFFF"/>
        </w:rPr>
        <w:t>Hai orang-orang yang beriman, janganlah kamu saling memakan harta sesamamu dengan jalan yang batil, kecuali dengan jalan perniagaan yang berlaku dengan suka sama-suka di antara kamu. Dan janganlah kamu membunuh dirimu, sesungguhnya Allah adalah Maha Penyayang kepadamu.</w:t>
      </w:r>
    </w:p>
    <w:p w:rsidR="001C4822" w:rsidRPr="0035053E" w:rsidRDefault="0035053E" w:rsidP="0035053E">
      <w:pPr>
        <w:spacing w:before="100" w:beforeAutospacing="1" w:after="100" w:afterAutospacing="1"/>
        <w:jc w:val="both"/>
        <w:rPr>
          <w:sz w:val="22"/>
          <w:szCs w:val="22"/>
          <w:lang w:val="en-US" w:eastAsia="en-US"/>
        </w:rPr>
      </w:pPr>
      <w:r>
        <w:rPr>
          <w:sz w:val="22"/>
          <w:szCs w:val="22"/>
          <w:lang w:val="en-US" w:eastAsia="en-US"/>
        </w:rPr>
        <w:tab/>
      </w:r>
      <w:r w:rsidRPr="00492687">
        <w:rPr>
          <w:sz w:val="22"/>
          <w:szCs w:val="22"/>
          <w:lang w:val="en-US" w:eastAsia="en-US"/>
        </w:rPr>
        <w:t xml:space="preserve">Dalam ayat tersebut, Allah swt. </w:t>
      </w:r>
      <w:proofErr w:type="gramStart"/>
      <w:r w:rsidRPr="00492687">
        <w:rPr>
          <w:sz w:val="22"/>
          <w:szCs w:val="22"/>
          <w:lang w:val="en-US" w:eastAsia="en-US"/>
        </w:rPr>
        <w:t>mengharamkan</w:t>
      </w:r>
      <w:proofErr w:type="gramEnd"/>
      <w:r w:rsidRPr="00492687">
        <w:rPr>
          <w:sz w:val="22"/>
          <w:szCs w:val="22"/>
          <w:lang w:val="en-US" w:eastAsia="en-US"/>
        </w:rPr>
        <w:t xml:space="preserve"> umatnya mengonsumsi harta secara batil, kecuali dalam keadaan mendesak dan atas dasar kesepakatan. Hal ini terkait dengan sistem pengupahan karyawan, yang harus mengikuti aturan dan persetujuan bersama. Besaran upah harus sepadan dengan pekerjaan yang diselesaikan, tidak kurang atau berlebihan. Namun, praktik yang ditemukan menunjukkan beberapa perusahaan memotong gaji karyawan untuk menutup kerugian, seperti turunnya penjualan, kehilangan aset, atau kelalaian sebagian pekerja. Pemotongan sering dilakukan secara menyeluruh tanpa evaluasi individu, sehingga tidak adil. Menurut perspektif Islam, pengupahan harus berlandaskan keadilan dan kepatutan, dengan upah diberikan secara utuh sesuai kesepakatan awal dan tidak dikurangi sepihak tanpa dasar sah menurut syariat maupun hukum. Praktik pemotongan kolektif tanpa evaluasi jelas melanggar prinsip keadilan dan persetujuan kerja. Fenomena ini mendorong penelitian mengenai “Pemotongan Upah Karyawan sebagai Ganti Rugi atas Minus Penjualan dari Perspektif Hukum Ekonomi Syariah dan Hukum Positif di Indonesia.”</w:t>
      </w:r>
    </w:p>
    <w:p w:rsidR="005D724F" w:rsidRPr="005D724F" w:rsidRDefault="005D724F" w:rsidP="005D724F">
      <w:pPr>
        <w:jc w:val="both"/>
        <w:rPr>
          <w:b/>
          <w:bCs/>
          <w:color w:val="000000" w:themeColor="text1"/>
          <w:sz w:val="16"/>
          <w:szCs w:val="16"/>
          <w:lang w:val="en-US"/>
        </w:rPr>
      </w:pPr>
      <w:r>
        <w:rPr>
          <w:b/>
          <w:bCs/>
          <w:color w:val="000000" w:themeColor="text1"/>
        </w:rPr>
        <w:t xml:space="preserve">METODE PENELITIAN </w:t>
      </w:r>
    </w:p>
    <w:p w:rsidR="00EC7BF4" w:rsidRDefault="0035053E" w:rsidP="00EC7BF4">
      <w:pPr>
        <w:tabs>
          <w:tab w:val="left" w:pos="180"/>
        </w:tabs>
        <w:ind w:firstLine="709"/>
        <w:jc w:val="both"/>
      </w:pPr>
      <w:r w:rsidRPr="00442954">
        <w:t>Metodologi penelitian merupakan aspek fundamental dalam sebuah studi, karena mencakup proses pengumpulan serta analisis data guna memperoleh temuan yang dapat dipertanggungjawabkan secara ilmiah.</w:t>
      </w:r>
    </w:p>
    <w:p w:rsidR="00EC7BF4" w:rsidRPr="00EC7BF4" w:rsidRDefault="00EC7BF4" w:rsidP="00A54CA7">
      <w:pPr>
        <w:pStyle w:val="ListParagraph"/>
        <w:numPr>
          <w:ilvl w:val="0"/>
          <w:numId w:val="3"/>
        </w:numPr>
        <w:tabs>
          <w:tab w:val="left" w:pos="180"/>
        </w:tabs>
        <w:ind w:left="709"/>
        <w:jc w:val="both"/>
        <w:rPr>
          <w:b/>
        </w:rPr>
      </w:pPr>
      <w:r w:rsidRPr="00EC7BF4">
        <w:rPr>
          <w:b/>
          <w:bCs/>
          <w:sz w:val="22"/>
          <w:szCs w:val="22"/>
          <w:lang w:val="en-US"/>
        </w:rPr>
        <w:t>Jenis Penelitian</w:t>
      </w:r>
    </w:p>
    <w:p w:rsidR="00EC7BF4" w:rsidRDefault="00EC7BF4" w:rsidP="00EC7BF4">
      <w:pPr>
        <w:pStyle w:val="ListParagraph"/>
        <w:ind w:left="0" w:firstLine="709"/>
        <w:jc w:val="both"/>
      </w:pPr>
      <w:r>
        <w:t xml:space="preserve">Penelitian ini merupakan penelitian kualitatif yang fokus pada penggalian, penyusunan, dan pengumpulan data terkait konsep dan teori melalui studi literatur, buku, dan sumber terkait lainnya. Metode yang digunakan adalah metode komparatif, yakni pendekatan untuk membandingkan beberapa variabel, kelompok, atau kondisi guna mengidentifikasi persamaan dan perbedaan. </w:t>
      </w:r>
    </w:p>
    <w:p w:rsidR="00EC7BF4" w:rsidRDefault="00EC7BF4" w:rsidP="00EC7BF4">
      <w:pPr>
        <w:pStyle w:val="ListParagraph"/>
        <w:ind w:left="0" w:firstLine="709"/>
        <w:jc w:val="both"/>
      </w:pPr>
    </w:p>
    <w:p w:rsidR="00EC7BF4" w:rsidRDefault="00EC7BF4" w:rsidP="00EC7BF4">
      <w:pPr>
        <w:pStyle w:val="ListParagraph"/>
        <w:ind w:left="0"/>
        <w:jc w:val="both"/>
      </w:pPr>
    </w:p>
    <w:p w:rsidR="008B3338" w:rsidRDefault="008B3338" w:rsidP="00EC7BF4">
      <w:pPr>
        <w:pStyle w:val="ListParagraph"/>
        <w:ind w:left="0"/>
        <w:jc w:val="both"/>
        <w:sectPr w:rsidR="008B3338" w:rsidSect="00DE0E25">
          <w:headerReference w:type="default" r:id="rId11"/>
          <w:footerReference w:type="default" r:id="rId12"/>
          <w:pgSz w:w="11907" w:h="16839" w:code="9"/>
          <w:pgMar w:top="1701" w:right="1134" w:bottom="1134" w:left="1134" w:header="709" w:footer="709" w:gutter="0"/>
          <w:pgNumType w:start="2" w:chapStyle="1"/>
          <w:cols w:space="708"/>
          <w:docGrid w:linePitch="360"/>
        </w:sectPr>
      </w:pPr>
    </w:p>
    <w:p w:rsidR="00EC7BF4" w:rsidRDefault="00EC7BF4" w:rsidP="00EC7BF4">
      <w:pPr>
        <w:pStyle w:val="ListParagraph"/>
        <w:ind w:left="0"/>
        <w:jc w:val="both"/>
      </w:pPr>
      <w:r>
        <w:lastRenderedPageBreak/>
        <w:t>Tujuannya adalah menemukan perbedaan signifikan dan memperoleh wawasan komprehensif mengenai fenomena yang dikaji.</w:t>
      </w:r>
    </w:p>
    <w:p w:rsidR="00D97235" w:rsidRPr="00EC7BF4" w:rsidRDefault="00D97235" w:rsidP="00A54CA7">
      <w:pPr>
        <w:pStyle w:val="ListParagraph"/>
        <w:numPr>
          <w:ilvl w:val="0"/>
          <w:numId w:val="3"/>
        </w:numPr>
        <w:ind w:left="709"/>
        <w:jc w:val="both"/>
        <w:rPr>
          <w:b/>
          <w:bCs/>
          <w:sz w:val="22"/>
          <w:szCs w:val="22"/>
        </w:rPr>
      </w:pPr>
      <w:r w:rsidRPr="00EC7BF4">
        <w:rPr>
          <w:b/>
          <w:bCs/>
          <w:sz w:val="22"/>
          <w:szCs w:val="22"/>
        </w:rPr>
        <w:t>Pendekatan Sosiologis</w:t>
      </w:r>
    </w:p>
    <w:p w:rsidR="00EC7BF4" w:rsidRDefault="00EC7BF4" w:rsidP="00EC7BF4">
      <w:pPr>
        <w:ind w:firstLine="709"/>
        <w:jc w:val="both"/>
        <w:rPr>
          <w:lang w:val="en-US" w:eastAsia="en-US"/>
        </w:rPr>
      </w:pPr>
      <w:r w:rsidRPr="007C0C42">
        <w:rPr>
          <w:lang w:val="en-US" w:eastAsia="en-US"/>
        </w:rPr>
        <w:t>Penelitian ini menggunakan dua pendekatan utama: syar’i dan yuridis. Pendekatan syar’i dilakukan dengan menelaah dan menginterpretasi sumber hukum Islam seperti al-Qur’an dan Hadis, sedangkan pendekatan yuridis fokus pada analisis pustaka atau data sekunder, termasuk peraturan perundang-undangan dan literatur terkait. Secara umum, pendekatan yuridis adalah metode ilmiah untuk memperoleh kebenaran berdasarkan logika normatif dalam ilmu hukum.</w:t>
      </w:r>
    </w:p>
    <w:p w:rsidR="00D97235" w:rsidRPr="00EC7BF4" w:rsidRDefault="00EC7BF4" w:rsidP="00A54CA7">
      <w:pPr>
        <w:pStyle w:val="ListParagraph"/>
        <w:numPr>
          <w:ilvl w:val="0"/>
          <w:numId w:val="3"/>
        </w:numPr>
        <w:ind w:left="709"/>
        <w:jc w:val="both"/>
        <w:rPr>
          <w:b/>
          <w:bCs/>
          <w:sz w:val="22"/>
          <w:szCs w:val="22"/>
        </w:rPr>
      </w:pPr>
      <w:r>
        <w:rPr>
          <w:b/>
          <w:bCs/>
          <w:sz w:val="22"/>
          <w:szCs w:val="22"/>
          <w:lang w:val="en-US"/>
        </w:rPr>
        <w:t>Metode Pengumpulan Data</w:t>
      </w:r>
    </w:p>
    <w:p w:rsidR="00D97235" w:rsidRPr="00D97235" w:rsidRDefault="00EC7BF4" w:rsidP="00D97235">
      <w:pPr>
        <w:ind w:firstLine="720"/>
        <w:jc w:val="both"/>
        <w:rPr>
          <w:sz w:val="22"/>
          <w:szCs w:val="22"/>
        </w:rPr>
      </w:pPr>
      <w:r>
        <w:t>Agar informasi penelitian akurat dan dapat diandalkan, metode pengumpulan data sangat penting. Penelitian ini menggunakan metode kepustakaan (library research), dengan mengumpulkan data dari buku, literatur, catatan, dan sumber lain yang relevan. Sumber utama adalah data sekunder, yaitu data yang diperoleh dari dokumen atau literatur yang sudah tersedia. Selain itu, penulis juga memanfaatkan al-Qur’an, Hadis, dan karya tulis terdahulu terkait topik. Semua data dianalisis menggunakan pendekatan kualitatif.</w:t>
      </w:r>
    </w:p>
    <w:p w:rsidR="00D97235" w:rsidRPr="00D97235" w:rsidRDefault="00EC7BF4" w:rsidP="00A54CA7">
      <w:pPr>
        <w:pStyle w:val="ListParagraph"/>
        <w:numPr>
          <w:ilvl w:val="0"/>
          <w:numId w:val="3"/>
        </w:numPr>
        <w:ind w:left="709"/>
        <w:jc w:val="both"/>
        <w:rPr>
          <w:b/>
          <w:bCs/>
          <w:sz w:val="22"/>
          <w:szCs w:val="22"/>
        </w:rPr>
      </w:pPr>
      <w:r>
        <w:rPr>
          <w:b/>
          <w:bCs/>
          <w:sz w:val="22"/>
          <w:szCs w:val="22"/>
          <w:lang w:val="en-US"/>
        </w:rPr>
        <w:t>Metode Analisis Data</w:t>
      </w:r>
    </w:p>
    <w:p w:rsidR="00EC7BF4" w:rsidRDefault="00EC7BF4" w:rsidP="00EC7BF4">
      <w:pPr>
        <w:pStyle w:val="ListParagraph"/>
        <w:tabs>
          <w:tab w:val="left" w:pos="180"/>
        </w:tabs>
        <w:ind w:left="0"/>
        <w:jc w:val="both"/>
        <w:rPr>
          <w:sz w:val="22"/>
          <w:szCs w:val="22"/>
          <w:lang w:val="en-US" w:eastAsia="en-US"/>
        </w:rPr>
      </w:pPr>
      <w:r>
        <w:rPr>
          <w:sz w:val="22"/>
          <w:szCs w:val="22"/>
        </w:rPr>
        <w:tab/>
      </w:r>
      <w:r>
        <w:rPr>
          <w:sz w:val="22"/>
          <w:szCs w:val="22"/>
        </w:rPr>
        <w:tab/>
      </w:r>
      <w:r w:rsidRPr="00FF5984">
        <w:rPr>
          <w:sz w:val="22"/>
          <w:szCs w:val="22"/>
          <w:lang w:val="en-US" w:eastAsia="en-US"/>
        </w:rPr>
        <w:t>Penulis menggunakan metode analisis data kualitatif deskriptif secara deduktif untuk mengolah data secara tepat. Metode ini melibatkan beragam data, penerapan beberapa teori, berbagai teknik analisis, serta keterlibatan lebih dari satu peneliti. Teori digunakan sebagai landasan untuk menjawab pertanyaan penelitian, mengukur data, dan merumuskan hipotesis, sehingga menjadi acuan dalam memahami permasalahan yang diteliti.</w:t>
      </w:r>
    </w:p>
    <w:p w:rsidR="00321DDA" w:rsidRPr="00EC7BF4" w:rsidRDefault="00EC7BF4" w:rsidP="00EC7BF4">
      <w:pPr>
        <w:pStyle w:val="ListParagraph"/>
        <w:tabs>
          <w:tab w:val="left" w:pos="180"/>
        </w:tabs>
        <w:ind w:left="0"/>
        <w:jc w:val="both"/>
        <w:rPr>
          <w:sz w:val="22"/>
          <w:szCs w:val="22"/>
          <w:lang w:val="en-US" w:eastAsia="en-US"/>
        </w:rPr>
      </w:pPr>
      <w:r>
        <w:rPr>
          <w:sz w:val="22"/>
          <w:szCs w:val="22"/>
          <w:lang w:val="en-US" w:eastAsia="en-US"/>
        </w:rPr>
        <w:tab/>
      </w:r>
      <w:r>
        <w:rPr>
          <w:sz w:val="22"/>
          <w:szCs w:val="22"/>
          <w:lang w:val="en-US" w:eastAsia="en-US"/>
        </w:rPr>
        <w:tab/>
      </w:r>
      <w:r w:rsidRPr="00FF5984">
        <w:rPr>
          <w:sz w:val="22"/>
          <w:szCs w:val="22"/>
          <w:lang w:val="en-US" w:eastAsia="en-US"/>
        </w:rPr>
        <w:t>Data penelitian yang bersumber dari data sekunder dianalisis secara kualitatif dan disajikan secara deskriptif terkait isu pemotongan upah karyawan akibat kekurangan penjualan. Analisis dilakukan berdasarkan perspektif Hukum Ekonomi Syariah dan hukum positif di Indonesia, dengan penyajian yang jelas dan sistematis guna merumuskan solusi atas permasalahan yang dibahas.</w:t>
      </w:r>
      <w:r w:rsidR="00D97235" w:rsidRPr="00D97235">
        <w:rPr>
          <w:sz w:val="22"/>
          <w:szCs w:val="22"/>
        </w:rPr>
        <w:t xml:space="preserve"> </w:t>
      </w:r>
    </w:p>
    <w:p w:rsidR="00321DDA" w:rsidRDefault="00321DDA" w:rsidP="00EC7BF4">
      <w:pPr>
        <w:spacing w:before="240"/>
        <w:jc w:val="both"/>
        <w:rPr>
          <w:b/>
          <w:iCs/>
        </w:rPr>
      </w:pPr>
      <w:r>
        <w:rPr>
          <w:b/>
          <w:bCs/>
          <w:color w:val="000000" w:themeColor="text1"/>
        </w:rPr>
        <w:t xml:space="preserve">HASIL DAN </w:t>
      </w:r>
      <w:r>
        <w:rPr>
          <w:b/>
          <w:iCs/>
        </w:rPr>
        <w:t>PEMBAHASAN</w:t>
      </w:r>
      <w:r w:rsidR="00686C50">
        <w:rPr>
          <w:b/>
          <w:iCs/>
        </w:rPr>
        <w:t xml:space="preserve"> </w:t>
      </w:r>
    </w:p>
    <w:p w:rsidR="00EC7BF4" w:rsidRDefault="004974A2" w:rsidP="00A54CA7">
      <w:pPr>
        <w:pStyle w:val="ListParagraph"/>
        <w:numPr>
          <w:ilvl w:val="0"/>
          <w:numId w:val="1"/>
        </w:numPr>
        <w:ind w:left="426"/>
        <w:jc w:val="both"/>
        <w:rPr>
          <w:b/>
          <w:bCs/>
          <w:color w:val="000000" w:themeColor="text1"/>
          <w:sz w:val="22"/>
          <w:szCs w:val="22"/>
          <w:shd w:val="clear" w:color="auto" w:fill="FFFFFF"/>
        </w:rPr>
      </w:pPr>
      <w:r w:rsidRPr="00CD674C">
        <w:rPr>
          <w:b/>
          <w:bCs/>
          <w:color w:val="000000" w:themeColor="text1"/>
          <w:sz w:val="22"/>
          <w:szCs w:val="22"/>
          <w:shd w:val="clear" w:color="auto" w:fill="FFFFFF"/>
        </w:rPr>
        <w:t>Hasil Penelitian</w:t>
      </w:r>
    </w:p>
    <w:p w:rsidR="00321DDA" w:rsidRPr="00EC7BF4" w:rsidRDefault="00EC7BF4" w:rsidP="00A54CA7">
      <w:pPr>
        <w:pStyle w:val="ListParagraph"/>
        <w:numPr>
          <w:ilvl w:val="0"/>
          <w:numId w:val="4"/>
        </w:numPr>
        <w:ind w:left="709"/>
        <w:jc w:val="both"/>
        <w:rPr>
          <w:b/>
          <w:bCs/>
          <w:color w:val="000000" w:themeColor="text1"/>
          <w:sz w:val="22"/>
          <w:szCs w:val="22"/>
          <w:shd w:val="clear" w:color="auto" w:fill="FFFFFF"/>
        </w:rPr>
      </w:pPr>
      <w:r w:rsidRPr="00EC7BF4">
        <w:rPr>
          <w:rFonts w:asciiTheme="majorBidi" w:hAnsiTheme="majorBidi" w:cstheme="majorBidi"/>
          <w:b/>
          <w:bCs/>
          <w:i/>
          <w:iCs/>
          <w:sz w:val="22"/>
          <w:szCs w:val="22"/>
          <w:lang w:val="en-US"/>
        </w:rPr>
        <w:t>Tinjauan Hukum Ekonomi Syariah Terhadap Pemotongan Upah Karyawan Sebagai Ganti Rugi</w:t>
      </w:r>
    </w:p>
    <w:p w:rsidR="00EC7BF4" w:rsidRPr="00FF4E8C" w:rsidRDefault="00EC7BF4" w:rsidP="00A54CA7">
      <w:pPr>
        <w:pStyle w:val="ListParagraph"/>
        <w:numPr>
          <w:ilvl w:val="0"/>
          <w:numId w:val="5"/>
        </w:numPr>
        <w:ind w:left="426"/>
        <w:jc w:val="both"/>
        <w:rPr>
          <w:b/>
          <w:sz w:val="22"/>
        </w:rPr>
      </w:pPr>
      <w:r w:rsidRPr="00FF4E8C">
        <w:rPr>
          <w:b/>
          <w:bCs/>
          <w:color w:val="000000" w:themeColor="text1"/>
          <w:sz w:val="22"/>
          <w:szCs w:val="22"/>
        </w:rPr>
        <w:t>Al-Qur’an</w:t>
      </w:r>
    </w:p>
    <w:p w:rsidR="00FF4E8C" w:rsidRPr="00FF4E8C" w:rsidRDefault="00EC7BF4" w:rsidP="00FF4E8C">
      <w:pPr>
        <w:pStyle w:val="ListParagraph"/>
        <w:ind w:left="0" w:firstLine="709"/>
        <w:jc w:val="both"/>
        <w:rPr>
          <w:sz w:val="22"/>
        </w:rPr>
      </w:pPr>
      <w:r>
        <w:rPr>
          <w:bCs/>
          <w:color w:val="000000" w:themeColor="text1"/>
          <w:sz w:val="22"/>
          <w:szCs w:val="22"/>
          <w:lang w:val="en-US"/>
        </w:rPr>
        <w:t>B</w:t>
      </w:r>
      <w:r w:rsidRPr="00CE613D">
        <w:rPr>
          <w:sz w:val="22"/>
        </w:rPr>
        <w:t xml:space="preserve">ermuamalah salah satu aspek penting yaitu adalah upah-mengupah, hal ini merujuk pada pemberian upah kepada pekerja sebagai kompensasi atas tugas yang telah dilaksanakan sesuai perintah dari pemberi kerja, di mana besarnya imbalan tersebut telah ditentukan berdasarkan kesepakatan antara kedua belah pihak. Dalam Q.S </w:t>
      </w:r>
      <w:r w:rsidRPr="00CE613D">
        <w:rPr>
          <w:i/>
          <w:sz w:val="22"/>
        </w:rPr>
        <w:t>Al-Maidah</w:t>
      </w:r>
      <w:r>
        <w:rPr>
          <w:sz w:val="22"/>
        </w:rPr>
        <w:t>/5:1</w:t>
      </w:r>
    </w:p>
    <w:p w:rsidR="00FF4E8C" w:rsidRDefault="00FF4E8C" w:rsidP="00FF4E8C">
      <w:pPr>
        <w:pStyle w:val="ListParagraph"/>
        <w:ind w:left="0"/>
        <w:jc w:val="right"/>
        <w:rPr>
          <w:rFonts w:cs="LPMQ Isep Misbah"/>
          <w:sz w:val="28"/>
          <w:szCs w:val="28"/>
        </w:rPr>
      </w:pPr>
      <w:r>
        <w:rPr>
          <w:rFonts w:cs="LPMQ Isep Misbah"/>
          <w:sz w:val="28"/>
          <w:szCs w:val="28"/>
          <w:rtl/>
        </w:rPr>
        <w:t>ي</w:t>
      </w:r>
      <w:r w:rsidRPr="00CE613D">
        <w:rPr>
          <w:rFonts w:ascii="LPMQ Isep Misbah" w:hAnsi="LPMQ Isep Misbah" w:cs="LPMQ Isep Misbah"/>
          <w:sz w:val="28"/>
          <w:szCs w:val="28"/>
          <w:rtl/>
        </w:rPr>
        <w:t>ٰٓاَيُّهَا الَّذِيْنَ اٰمَنُوْٓا اَوْفُوْا بِالْعُقُوْدِۗ اُحِلَّتْ لَكُمْ بَهِيْمَةُ الْاَنْعَامِ اِلَّا مَا يُتْلٰى عَلَيْكُمْ غَيْرَ مُحِلِّى الصَّيْدِ وَاَنْتُمْ حُرُمٌۗ اِنَّ اللّٰهَ يَحْكُمُ مَا يُرِيْدُ</w:t>
      </w:r>
    </w:p>
    <w:p w:rsidR="00FF4E8C" w:rsidRDefault="00FF4E8C" w:rsidP="00FF4E8C">
      <w:pPr>
        <w:jc w:val="both"/>
      </w:pPr>
      <w:r>
        <w:t>Terjemahnya:</w:t>
      </w:r>
    </w:p>
    <w:p w:rsidR="00FF4E8C" w:rsidRDefault="00FF4E8C" w:rsidP="00FF4E8C">
      <w:pPr>
        <w:spacing w:after="240"/>
        <w:ind w:left="567"/>
        <w:jc w:val="both"/>
        <w:rPr>
          <w:sz w:val="22"/>
          <w:szCs w:val="22"/>
          <w:shd w:val="clear" w:color="auto" w:fill="FFFFFF"/>
        </w:rPr>
      </w:pPr>
      <w:r w:rsidRPr="00CE613D">
        <w:rPr>
          <w:sz w:val="22"/>
          <w:szCs w:val="22"/>
          <w:shd w:val="clear" w:color="auto" w:fill="FFFFFF"/>
        </w:rPr>
        <w:t>Wahai orang-orang yang beriman, penuhilah janji-janji! Dihalalkan bagimu hewan ternak, kecuali yang akan disebutkan kepadamu (keharamannya) dengan tidak menghalalkan berburu ketika kamu sedang berihram (haji atau umrah). Sesungguhnya Allah menetapkan hukum se</w:t>
      </w:r>
      <w:r>
        <w:rPr>
          <w:sz w:val="22"/>
          <w:szCs w:val="22"/>
          <w:shd w:val="clear" w:color="auto" w:fill="FFFFFF"/>
        </w:rPr>
        <w:t>suai dengan yang Dia kehendaki.</w:t>
      </w:r>
    </w:p>
    <w:p w:rsidR="008B3338" w:rsidRDefault="00FF4E8C" w:rsidP="00FF4E8C">
      <w:pPr>
        <w:ind w:left="3" w:firstLine="706"/>
        <w:jc w:val="both"/>
        <w:rPr>
          <w:sz w:val="22"/>
          <w:szCs w:val="22"/>
        </w:rPr>
      </w:pPr>
      <w:r w:rsidRPr="00CE613D">
        <w:rPr>
          <w:sz w:val="22"/>
          <w:szCs w:val="22"/>
        </w:rPr>
        <w:t xml:space="preserve">Ayat tersebut mengacu pada perintah untuk menepati janji atau kewajiban yang telah dibuat. Dalam konteks pengupahan, ayat ini menegaskan bahwa pembayaran upah kepada pekerja harus dilakukan sesuai dengan kesepakatan yang telah </w:t>
      </w:r>
      <w:r>
        <w:rPr>
          <w:sz w:val="22"/>
          <w:szCs w:val="22"/>
        </w:rPr>
        <w:t>disepakati dalam kontrak kerja.</w:t>
      </w:r>
      <w:r>
        <w:rPr>
          <w:sz w:val="22"/>
          <w:szCs w:val="22"/>
          <w:lang w:val="en-US"/>
        </w:rPr>
        <w:t xml:space="preserve"> </w:t>
      </w:r>
      <w:r w:rsidRPr="00CE613D">
        <w:rPr>
          <w:sz w:val="22"/>
          <w:szCs w:val="22"/>
        </w:rPr>
        <w:t>Dalam konteks Hukum Ekonomi Syari’ah pemotongan upah karyawan sebagai ganti rugi atas minus penjualan ataupun kerugian atas hilangnya barang maupun rusaknya barang memerlukan pertimbangan.</w:t>
      </w:r>
    </w:p>
    <w:p w:rsidR="008B3338" w:rsidRDefault="008B3338" w:rsidP="00FF4E8C">
      <w:pPr>
        <w:ind w:left="3" w:firstLine="706"/>
        <w:jc w:val="both"/>
        <w:rPr>
          <w:sz w:val="22"/>
          <w:szCs w:val="22"/>
        </w:rPr>
      </w:pPr>
    </w:p>
    <w:p w:rsidR="008B3338" w:rsidRDefault="008B3338" w:rsidP="00FF4E8C">
      <w:pPr>
        <w:ind w:left="3" w:firstLine="706"/>
        <w:jc w:val="both"/>
        <w:rPr>
          <w:sz w:val="22"/>
          <w:szCs w:val="22"/>
        </w:rPr>
      </w:pPr>
    </w:p>
    <w:p w:rsidR="008B3338" w:rsidRDefault="008B3338" w:rsidP="00FF4E8C">
      <w:pPr>
        <w:ind w:left="3" w:firstLine="706"/>
        <w:jc w:val="both"/>
        <w:rPr>
          <w:sz w:val="22"/>
          <w:szCs w:val="22"/>
        </w:rPr>
      </w:pPr>
    </w:p>
    <w:p w:rsidR="008B3338" w:rsidRPr="008B3338" w:rsidRDefault="008B3338" w:rsidP="00FF4E8C">
      <w:pPr>
        <w:ind w:left="3" w:firstLine="706"/>
        <w:jc w:val="both"/>
        <w:rPr>
          <w:sz w:val="22"/>
          <w:szCs w:val="22"/>
        </w:rPr>
      </w:pPr>
    </w:p>
    <w:p w:rsidR="008B3338" w:rsidRDefault="008B3338" w:rsidP="00A54CA7">
      <w:pPr>
        <w:pStyle w:val="ListParagraph"/>
        <w:numPr>
          <w:ilvl w:val="0"/>
          <w:numId w:val="5"/>
        </w:numPr>
        <w:ind w:left="426"/>
        <w:jc w:val="both"/>
        <w:rPr>
          <w:b/>
          <w:bCs/>
          <w:color w:val="000000" w:themeColor="text1"/>
          <w:sz w:val="22"/>
          <w:szCs w:val="22"/>
          <w:lang w:val="en-US"/>
        </w:rPr>
        <w:sectPr w:rsidR="008B3338" w:rsidSect="00DE0E25">
          <w:headerReference w:type="default" r:id="rId13"/>
          <w:footerReference w:type="default" r:id="rId14"/>
          <w:pgSz w:w="11907" w:h="16839" w:code="9"/>
          <w:pgMar w:top="1701" w:right="1134" w:bottom="1134" w:left="1134" w:header="709" w:footer="709" w:gutter="0"/>
          <w:pgNumType w:start="2" w:chapStyle="1"/>
          <w:cols w:space="708"/>
          <w:docGrid w:linePitch="360"/>
        </w:sectPr>
      </w:pPr>
    </w:p>
    <w:p w:rsidR="00FF4E8C" w:rsidRPr="00FF4E8C" w:rsidRDefault="00FF4E8C" w:rsidP="00A54CA7">
      <w:pPr>
        <w:pStyle w:val="ListParagraph"/>
        <w:numPr>
          <w:ilvl w:val="0"/>
          <w:numId w:val="5"/>
        </w:numPr>
        <w:ind w:left="426"/>
        <w:jc w:val="both"/>
        <w:rPr>
          <w:b/>
        </w:rPr>
      </w:pPr>
      <w:r w:rsidRPr="00FF4E8C">
        <w:rPr>
          <w:b/>
          <w:bCs/>
          <w:color w:val="000000" w:themeColor="text1"/>
          <w:sz w:val="22"/>
          <w:szCs w:val="22"/>
          <w:lang w:val="en-US"/>
        </w:rPr>
        <w:lastRenderedPageBreak/>
        <w:t>Hadist Nabi Muhammad Saw.</w:t>
      </w:r>
    </w:p>
    <w:p w:rsidR="00FF4E8C" w:rsidRPr="00FF4E8C" w:rsidRDefault="00FF4E8C" w:rsidP="00A54CA7">
      <w:pPr>
        <w:pStyle w:val="ListParagraph"/>
        <w:numPr>
          <w:ilvl w:val="0"/>
          <w:numId w:val="6"/>
        </w:numPr>
        <w:ind w:left="851"/>
        <w:jc w:val="both"/>
      </w:pPr>
      <w:r>
        <w:rPr>
          <w:lang w:val="en-US"/>
        </w:rPr>
        <w:t>HR. Ibnu Majah, Ahmad dan Hakim</w:t>
      </w:r>
    </w:p>
    <w:p w:rsidR="00FF4E8C" w:rsidRPr="001E64BA" w:rsidRDefault="00FF4E8C" w:rsidP="00FF4E8C">
      <w:pPr>
        <w:pStyle w:val="ListParagraph"/>
        <w:autoSpaceDE w:val="0"/>
        <w:autoSpaceDN w:val="0"/>
        <w:adjustRightInd w:val="0"/>
        <w:spacing w:after="200"/>
        <w:ind w:left="1146"/>
        <w:jc w:val="right"/>
        <w:rPr>
          <w:rFonts w:ascii="LPMQ Isep Misbah" w:hAnsi="LPMQ Isep Misbah" w:cs="LPMQ Isep Misbah"/>
        </w:rPr>
      </w:pPr>
      <w:r w:rsidRPr="00CE613D">
        <w:rPr>
          <w:rStyle w:val="FootnoteReference"/>
          <w:sz w:val="22"/>
          <w:szCs w:val="22"/>
        </w:rPr>
        <w:footnoteReference w:customMarkFollows="1" w:id="1"/>
        <w:t>5</w:t>
      </w:r>
      <w:r w:rsidRPr="00CE613D">
        <w:rPr>
          <w:sz w:val="22"/>
          <w:szCs w:val="22"/>
        </w:rPr>
        <w:t xml:space="preserve"> </w:t>
      </w:r>
      <w:r w:rsidRPr="001E64BA">
        <w:rPr>
          <w:rFonts w:ascii="LPMQ Isep Misbah" w:hAnsi="LPMQ Isep Misbah" w:cs="LPMQ Isep Misbah"/>
          <w:rtl/>
        </w:rPr>
        <w:t>أَعْطُوا الأَجِيرَ أَجْرَهُ قَبْلَ أَنْ يَجِفَّ عَرَقُهُ</w:t>
      </w:r>
    </w:p>
    <w:p w:rsidR="00FF4E8C" w:rsidRDefault="00FF4E8C" w:rsidP="00FF4E8C">
      <w:pPr>
        <w:pStyle w:val="ListParagraph"/>
        <w:ind w:left="0"/>
        <w:rPr>
          <w:lang w:val="en-US"/>
        </w:rPr>
      </w:pPr>
      <w:r>
        <w:rPr>
          <w:lang w:val="en-US"/>
        </w:rPr>
        <w:t>Artinya:</w:t>
      </w:r>
    </w:p>
    <w:p w:rsidR="00FF4E8C" w:rsidRPr="00CE613D" w:rsidRDefault="00FF4E8C" w:rsidP="00FF4E8C">
      <w:pPr>
        <w:pStyle w:val="ListParagraph"/>
        <w:ind w:left="0"/>
        <w:rPr>
          <w:rStyle w:val="Emphasis"/>
          <w:sz w:val="22"/>
          <w:szCs w:val="22"/>
          <w:shd w:val="clear" w:color="auto" w:fill="FFFFFF"/>
        </w:rPr>
      </w:pPr>
      <w:r>
        <w:rPr>
          <w:lang w:val="en-US"/>
        </w:rPr>
        <w:tab/>
      </w:r>
      <w:r w:rsidRPr="00CE613D">
        <w:rPr>
          <w:sz w:val="22"/>
          <w:szCs w:val="22"/>
        </w:rPr>
        <w:t xml:space="preserve">Berikanlah upah kepada pekerja sebelum keringatnya kering. </w:t>
      </w:r>
      <w:r w:rsidRPr="00CE613D">
        <w:rPr>
          <w:rStyle w:val="Emphasis"/>
          <w:sz w:val="22"/>
          <w:szCs w:val="22"/>
          <w:shd w:val="clear" w:color="auto" w:fill="FFFFFF"/>
        </w:rPr>
        <w:t xml:space="preserve">(HR. Ibnu Majah, shahih). </w:t>
      </w:r>
    </w:p>
    <w:p w:rsidR="00FF4E8C" w:rsidRDefault="00FF4E8C" w:rsidP="00FF4E8C">
      <w:pPr>
        <w:pStyle w:val="ListParagraph"/>
        <w:ind w:left="0"/>
        <w:jc w:val="both"/>
        <w:rPr>
          <w:lang w:val="en-US"/>
        </w:rPr>
      </w:pPr>
      <w:r>
        <w:rPr>
          <w:lang w:val="en-US"/>
        </w:rPr>
        <w:tab/>
      </w:r>
    </w:p>
    <w:p w:rsidR="00FF4E8C" w:rsidRDefault="00FF4E8C" w:rsidP="00FF4E8C">
      <w:pPr>
        <w:pStyle w:val="ListParagraph"/>
        <w:ind w:left="0" w:firstLine="709"/>
        <w:jc w:val="both"/>
        <w:rPr>
          <w:sz w:val="22"/>
          <w:szCs w:val="22"/>
        </w:rPr>
      </w:pPr>
      <w:r w:rsidRPr="00CE613D">
        <w:rPr>
          <w:sz w:val="22"/>
          <w:szCs w:val="22"/>
        </w:rPr>
        <w:t>Hadis</w:t>
      </w:r>
      <w:r>
        <w:rPr>
          <w:sz w:val="22"/>
          <w:szCs w:val="22"/>
        </w:rPr>
        <w:t xml:space="preserve"> te</w:t>
      </w:r>
      <w:r>
        <w:rPr>
          <w:sz w:val="22"/>
          <w:szCs w:val="22"/>
          <w:lang w:val="en-US"/>
        </w:rPr>
        <w:t>r</w:t>
      </w:r>
      <w:r w:rsidRPr="00CE613D">
        <w:rPr>
          <w:sz w:val="22"/>
          <w:szCs w:val="22"/>
        </w:rPr>
        <w:t>sebut menegaskan pentingnya membayar upah kepada pekerja segera setelah mereka menyelesaikan pekerjaan. Ungkapan "sebelum keringatnya kering" melambangkan kecepatan dan ketepatan dalam pemberian upah, yang menunjukkan betapa Islam sangat mengutamakan keadilan dalam hubungan kerja serta perlindungan hak-hak para pekerja.</w:t>
      </w:r>
    </w:p>
    <w:p w:rsidR="00FF4E8C" w:rsidRPr="00FF4E8C" w:rsidRDefault="00FF4E8C" w:rsidP="00A54CA7">
      <w:pPr>
        <w:pStyle w:val="ListParagraph"/>
        <w:numPr>
          <w:ilvl w:val="0"/>
          <w:numId w:val="6"/>
        </w:numPr>
        <w:ind w:left="851"/>
        <w:jc w:val="both"/>
        <w:rPr>
          <w:sz w:val="22"/>
          <w:szCs w:val="22"/>
        </w:rPr>
      </w:pPr>
      <w:r>
        <w:rPr>
          <w:sz w:val="22"/>
          <w:szCs w:val="22"/>
          <w:lang w:val="en-US"/>
        </w:rPr>
        <w:t>HR. Bukhari</w:t>
      </w:r>
    </w:p>
    <w:p w:rsidR="00FF4E8C" w:rsidRDefault="00FF4E8C" w:rsidP="00FF4E8C">
      <w:pPr>
        <w:pStyle w:val="ListParagraph"/>
        <w:ind w:left="851"/>
        <w:jc w:val="both"/>
        <w:rPr>
          <w:sz w:val="22"/>
          <w:szCs w:val="22"/>
          <w:lang w:val="en-US"/>
        </w:rPr>
      </w:pPr>
      <w:r>
        <w:rPr>
          <w:sz w:val="22"/>
          <w:szCs w:val="22"/>
          <w:lang w:val="en-US"/>
        </w:rPr>
        <w:t>Rosulullah Saw. Bersabda</w:t>
      </w:r>
    </w:p>
    <w:p w:rsidR="00FF4E8C" w:rsidRPr="00CE613D" w:rsidRDefault="00FF4E8C" w:rsidP="00FF4E8C">
      <w:pPr>
        <w:jc w:val="right"/>
        <w:rPr>
          <w:rFonts w:ascii="LPMQ Isep Misbah" w:hAnsi="LPMQ Isep Misbah" w:cs="LPMQ Isep Misbah"/>
          <w:szCs w:val="22"/>
          <w:rtl/>
        </w:rPr>
      </w:pPr>
      <w:r w:rsidRPr="00CE613D">
        <w:rPr>
          <w:rFonts w:ascii="LPMQ Isep Misbah" w:hAnsi="LPMQ Isep Misbah" w:cs="LPMQ Isep Misbah"/>
          <w:szCs w:val="22"/>
          <w:rtl/>
        </w:rPr>
        <w:t xml:space="preserve">عَنْ أَبِي هُرَيْرَةَ رَضِيَ اللهُ عَنْهُ قَالَ : قَلَ رَسُلُ اللَّهُ صَلَّى اللَّهُ عَلَيْهِ وَسَلَّمَ مَثْلُ الْغَنِيَّ ظُلْمُ </w:t>
      </w:r>
    </w:p>
    <w:p w:rsidR="00FF4E8C" w:rsidRDefault="00FF4E8C" w:rsidP="00FF4E8C">
      <w:pPr>
        <w:pStyle w:val="ListParagraph"/>
        <w:ind w:left="0"/>
        <w:jc w:val="both"/>
        <w:rPr>
          <w:sz w:val="22"/>
          <w:szCs w:val="22"/>
          <w:lang w:val="en-US"/>
        </w:rPr>
      </w:pPr>
      <w:r>
        <w:rPr>
          <w:sz w:val="22"/>
          <w:szCs w:val="22"/>
          <w:lang w:val="en-US"/>
        </w:rPr>
        <w:t>Artinya:</w:t>
      </w:r>
    </w:p>
    <w:p w:rsidR="00463993" w:rsidRDefault="00FF4E8C" w:rsidP="00463993">
      <w:pPr>
        <w:pStyle w:val="ListParagraph"/>
        <w:ind w:left="709"/>
        <w:jc w:val="both"/>
        <w:rPr>
          <w:sz w:val="22"/>
          <w:szCs w:val="22"/>
          <w:lang w:val="en-US"/>
        </w:rPr>
      </w:pPr>
      <w:r>
        <w:rPr>
          <w:sz w:val="22"/>
          <w:szCs w:val="22"/>
        </w:rPr>
        <w:tab/>
      </w:r>
      <w:r w:rsidRPr="00CE613D">
        <w:rPr>
          <w:sz w:val="22"/>
          <w:szCs w:val="22"/>
        </w:rPr>
        <w:t>Dari Abu Hurairah r.a berkata: “Penundaan orang kaya dalam membayar hutang mereka adalah sebuah kedzoliman</w:t>
      </w:r>
    </w:p>
    <w:p w:rsidR="00463993" w:rsidRPr="00463993" w:rsidRDefault="00DF1E85" w:rsidP="00A54CA7">
      <w:pPr>
        <w:pStyle w:val="ListParagraph"/>
        <w:numPr>
          <w:ilvl w:val="0"/>
          <w:numId w:val="5"/>
        </w:numPr>
        <w:ind w:left="426" w:hanging="426"/>
        <w:jc w:val="both"/>
        <w:rPr>
          <w:b/>
          <w:sz w:val="22"/>
          <w:szCs w:val="22"/>
          <w:lang w:val="en-US"/>
        </w:rPr>
      </w:pPr>
      <w:r>
        <w:rPr>
          <w:b/>
          <w:sz w:val="22"/>
          <w:szCs w:val="22"/>
          <w:lang w:val="en-US"/>
        </w:rPr>
        <w:t xml:space="preserve"> </w:t>
      </w:r>
      <w:r w:rsidR="00463993" w:rsidRPr="00463993">
        <w:rPr>
          <w:b/>
          <w:sz w:val="22"/>
          <w:szCs w:val="22"/>
          <w:lang w:val="en-US"/>
        </w:rPr>
        <w:t>Pandangan Ulama</w:t>
      </w:r>
    </w:p>
    <w:p w:rsidR="00463993" w:rsidRPr="00CE613D" w:rsidRDefault="00463993" w:rsidP="00463993">
      <w:pPr>
        <w:pStyle w:val="ListParagraph"/>
        <w:ind w:left="426"/>
        <w:jc w:val="both"/>
        <w:rPr>
          <w:sz w:val="22"/>
          <w:szCs w:val="22"/>
          <w:lang w:val="en-US"/>
        </w:rPr>
      </w:pPr>
      <w:r w:rsidRPr="00CE613D">
        <w:rPr>
          <w:sz w:val="22"/>
          <w:szCs w:val="22"/>
          <w:lang w:val="en-US"/>
        </w:rPr>
        <w:tab/>
      </w:r>
      <w:r w:rsidRPr="00CE613D">
        <w:rPr>
          <w:sz w:val="22"/>
          <w:szCs w:val="22"/>
        </w:rPr>
        <w:t>Dalam hukum Islam, pemotongan upah karyawan sebagai ganti rugi atas kerugian penjualan atau kehilangan barang memiliki ketentuan yang berbeda menurut empat mazhab fikih.</w:t>
      </w:r>
    </w:p>
    <w:p w:rsidR="00463993" w:rsidRPr="00CE613D" w:rsidRDefault="00463993" w:rsidP="00A54CA7">
      <w:pPr>
        <w:pStyle w:val="ListParagraph"/>
        <w:numPr>
          <w:ilvl w:val="0"/>
          <w:numId w:val="7"/>
        </w:numPr>
        <w:jc w:val="both"/>
        <w:rPr>
          <w:sz w:val="22"/>
          <w:szCs w:val="22"/>
        </w:rPr>
      </w:pPr>
      <w:r w:rsidRPr="00CE613D">
        <w:rPr>
          <w:i/>
          <w:sz w:val="22"/>
          <w:szCs w:val="22"/>
        </w:rPr>
        <w:t>Mazhab</w:t>
      </w:r>
      <w:r w:rsidRPr="00CE613D">
        <w:rPr>
          <w:sz w:val="22"/>
          <w:szCs w:val="22"/>
        </w:rPr>
        <w:t xml:space="preserve"> Hanafi</w:t>
      </w:r>
    </w:p>
    <w:p w:rsidR="00463993" w:rsidRPr="00CE613D" w:rsidRDefault="00463993" w:rsidP="00463993">
      <w:pPr>
        <w:pStyle w:val="ListParagraph"/>
        <w:ind w:left="1146"/>
        <w:jc w:val="both"/>
        <w:rPr>
          <w:sz w:val="22"/>
          <w:szCs w:val="22"/>
        </w:rPr>
      </w:pPr>
      <w:r w:rsidRPr="00CE613D">
        <w:rPr>
          <w:sz w:val="22"/>
          <w:szCs w:val="22"/>
        </w:rPr>
        <w:t>Menurut mazhab Hanafi, pekerja (ajir) tidak bertanggung jawab atas kerusakan atau kehilangan barang jika terjadi tanpa kelalaian atau kesalahannya. Namun, jika kerugian tersebut disebabkan oleh kelalaian atau kesalahan pekerja, maka ia wajib mengganti rugi sesuai prinsip keadilan dan tanggung jawab dalam akad ijarah.</w:t>
      </w:r>
    </w:p>
    <w:p w:rsidR="00463993" w:rsidRPr="00CE613D" w:rsidRDefault="00463993" w:rsidP="00A54CA7">
      <w:pPr>
        <w:pStyle w:val="ListParagraph"/>
        <w:numPr>
          <w:ilvl w:val="0"/>
          <w:numId w:val="7"/>
        </w:numPr>
        <w:jc w:val="both"/>
        <w:rPr>
          <w:sz w:val="22"/>
          <w:szCs w:val="22"/>
        </w:rPr>
      </w:pPr>
      <w:r w:rsidRPr="00CE613D">
        <w:rPr>
          <w:i/>
          <w:sz w:val="22"/>
          <w:szCs w:val="22"/>
        </w:rPr>
        <w:t>Mazhab</w:t>
      </w:r>
      <w:r w:rsidRPr="00CE613D">
        <w:rPr>
          <w:sz w:val="22"/>
          <w:szCs w:val="22"/>
        </w:rPr>
        <w:t xml:space="preserve"> Maliki</w:t>
      </w:r>
    </w:p>
    <w:p w:rsidR="00463993" w:rsidRPr="00CE613D" w:rsidRDefault="00463993" w:rsidP="00463993">
      <w:pPr>
        <w:pStyle w:val="ListParagraph"/>
        <w:ind w:left="1146"/>
        <w:jc w:val="both"/>
        <w:rPr>
          <w:sz w:val="22"/>
          <w:szCs w:val="22"/>
        </w:rPr>
      </w:pPr>
      <w:r w:rsidRPr="00CE613D">
        <w:rPr>
          <w:sz w:val="22"/>
          <w:szCs w:val="22"/>
        </w:rPr>
        <w:t xml:space="preserve">Menurut </w:t>
      </w:r>
      <w:r w:rsidRPr="00CE613D">
        <w:rPr>
          <w:i/>
          <w:sz w:val="22"/>
          <w:szCs w:val="22"/>
        </w:rPr>
        <w:t>mazhab</w:t>
      </w:r>
      <w:r w:rsidRPr="00CE613D">
        <w:rPr>
          <w:sz w:val="22"/>
          <w:szCs w:val="22"/>
        </w:rPr>
        <w:t xml:space="preserve"> Maliki, jika seorang pekerja meninggalkan kerusakan pada barang selama melaksanakan tugasnya misalnya dalam </w:t>
      </w:r>
      <w:r w:rsidRPr="00CE613D">
        <w:rPr>
          <w:i/>
          <w:sz w:val="22"/>
          <w:szCs w:val="22"/>
        </w:rPr>
        <w:t>binatu</w:t>
      </w:r>
      <w:r w:rsidRPr="00CE613D">
        <w:rPr>
          <w:sz w:val="22"/>
          <w:szCs w:val="22"/>
        </w:rPr>
        <w:t>, memasak, atau pekerjaan angkut maka kerusakan tersebut, baik yang disengaja maupun tidak, menjadi tanggung jawab pekerja dan ia wajib memberikan kompensasi. Hal ini menunjukkan bahwa mazhab Maliki menerapkan aturan yang lebih ketat terkait tanggung jawab pekerja.</w:t>
      </w:r>
    </w:p>
    <w:p w:rsidR="00463993" w:rsidRPr="00CE613D" w:rsidRDefault="00463993" w:rsidP="00A54CA7">
      <w:pPr>
        <w:pStyle w:val="ListParagraph"/>
        <w:numPr>
          <w:ilvl w:val="0"/>
          <w:numId w:val="7"/>
        </w:numPr>
        <w:jc w:val="both"/>
        <w:rPr>
          <w:sz w:val="22"/>
          <w:szCs w:val="22"/>
        </w:rPr>
      </w:pPr>
      <w:r w:rsidRPr="00CE613D">
        <w:rPr>
          <w:i/>
          <w:sz w:val="22"/>
          <w:szCs w:val="22"/>
        </w:rPr>
        <w:t>Mazhab</w:t>
      </w:r>
      <w:r w:rsidRPr="00CE613D">
        <w:rPr>
          <w:sz w:val="22"/>
          <w:szCs w:val="22"/>
        </w:rPr>
        <w:t xml:space="preserve"> Syafi’i</w:t>
      </w:r>
    </w:p>
    <w:p w:rsidR="00463993" w:rsidRPr="00CE613D" w:rsidRDefault="00463993" w:rsidP="00463993">
      <w:pPr>
        <w:pStyle w:val="ListParagraph"/>
        <w:ind w:left="1146"/>
        <w:jc w:val="both"/>
        <w:rPr>
          <w:sz w:val="22"/>
          <w:szCs w:val="22"/>
        </w:rPr>
      </w:pPr>
      <w:r w:rsidRPr="00CE613D">
        <w:rPr>
          <w:sz w:val="22"/>
          <w:szCs w:val="22"/>
        </w:rPr>
        <w:t>Menurut mazhab Syafi’i, pekerja tetap berhak atas upah apabila kerusakan atau kehilangan terjadi saat bekerja di tempat atau di bawah pengawasan penyewa. Namun, jika barang berada dalam penguasaan langsung pekerja dan mengalami kerusakan atau hilang, maka hak upah gugur dan pekerja wajib mengganti kerugian. Pandangan ini menegaskan pentingnya akad dan kondisi kerja.</w:t>
      </w:r>
    </w:p>
    <w:p w:rsidR="00463993" w:rsidRPr="00CE613D" w:rsidRDefault="00463993" w:rsidP="00A54CA7">
      <w:pPr>
        <w:pStyle w:val="ListParagraph"/>
        <w:numPr>
          <w:ilvl w:val="0"/>
          <w:numId w:val="7"/>
        </w:numPr>
        <w:jc w:val="both"/>
        <w:rPr>
          <w:sz w:val="22"/>
          <w:szCs w:val="22"/>
        </w:rPr>
      </w:pPr>
      <w:r w:rsidRPr="00CE613D">
        <w:rPr>
          <w:i/>
          <w:sz w:val="22"/>
          <w:szCs w:val="22"/>
        </w:rPr>
        <w:t>Mazhab</w:t>
      </w:r>
      <w:r w:rsidRPr="00CE613D">
        <w:rPr>
          <w:sz w:val="22"/>
          <w:szCs w:val="22"/>
        </w:rPr>
        <w:t xml:space="preserve"> Hanbali</w:t>
      </w:r>
    </w:p>
    <w:p w:rsidR="00463993" w:rsidRPr="00CE613D" w:rsidRDefault="00463993" w:rsidP="00463993">
      <w:pPr>
        <w:pStyle w:val="ListParagraph"/>
        <w:ind w:left="1146"/>
        <w:jc w:val="both"/>
        <w:rPr>
          <w:sz w:val="22"/>
          <w:szCs w:val="22"/>
        </w:rPr>
      </w:pPr>
      <w:r w:rsidRPr="00CE613D">
        <w:rPr>
          <w:i/>
          <w:sz w:val="22"/>
          <w:szCs w:val="22"/>
        </w:rPr>
        <w:tab/>
      </w:r>
      <w:r w:rsidRPr="00CE613D">
        <w:rPr>
          <w:i/>
          <w:sz w:val="22"/>
          <w:szCs w:val="22"/>
        </w:rPr>
        <w:tab/>
      </w:r>
      <w:r w:rsidRPr="00CE613D">
        <w:rPr>
          <w:sz w:val="22"/>
          <w:szCs w:val="22"/>
        </w:rPr>
        <w:t xml:space="preserve">Menurut pandangan </w:t>
      </w:r>
      <w:r w:rsidRPr="00CE613D">
        <w:rPr>
          <w:i/>
          <w:sz w:val="22"/>
          <w:szCs w:val="22"/>
        </w:rPr>
        <w:t>mazhab</w:t>
      </w:r>
      <w:r w:rsidRPr="00CE613D">
        <w:rPr>
          <w:sz w:val="22"/>
          <w:szCs w:val="22"/>
        </w:rPr>
        <w:t xml:space="preserve"> Hanbali, pekerja diwajibkan mengganti kerugian apabila kerusakan atau kehilangan barang yang dikerjakannya disebabkan oleh kelalaiannya. Namun, apabila kerusakan atau kehilangan tersebut terjadi tanpa adanya kesalahan atau kelalaian dari pekerja, maka tanggung jawab atas kerugian itu tidak berada pada pekerja. Ini</w:t>
      </w:r>
      <w:r>
        <w:rPr>
          <w:sz w:val="22"/>
          <w:szCs w:val="22"/>
          <w:lang w:val="en-US"/>
        </w:rPr>
        <w:t xml:space="preserve"> </w:t>
      </w:r>
      <w:r w:rsidRPr="00CE613D">
        <w:rPr>
          <w:sz w:val="22"/>
          <w:szCs w:val="22"/>
        </w:rPr>
        <w:t>menunjukkan bahwa prinsip tanggung jawab dalam mazhab ini sangat tergantung pada adanya kelalaian.</w:t>
      </w:r>
      <w:r w:rsidRPr="00CE613D">
        <w:rPr>
          <w:rStyle w:val="FootnoteReference"/>
          <w:sz w:val="22"/>
          <w:szCs w:val="22"/>
        </w:rPr>
        <w:t xml:space="preserve"> </w:t>
      </w:r>
    </w:p>
    <w:p w:rsidR="00463993" w:rsidRPr="00CE613D" w:rsidRDefault="00463993" w:rsidP="00463993">
      <w:pPr>
        <w:pStyle w:val="ListParagraph"/>
        <w:ind w:left="0"/>
        <w:jc w:val="both"/>
        <w:rPr>
          <w:sz w:val="22"/>
          <w:szCs w:val="22"/>
        </w:rPr>
      </w:pPr>
      <w:r>
        <w:rPr>
          <w:sz w:val="22"/>
          <w:szCs w:val="22"/>
        </w:rPr>
        <w:tab/>
      </w:r>
      <w:r w:rsidRPr="00CE613D">
        <w:rPr>
          <w:sz w:val="22"/>
          <w:szCs w:val="22"/>
        </w:rPr>
        <w:t>Setelah mempertimbangkan berbagai pendapat tersebut, penulis menarik kesimpulan bahwa pemotongan upah karyawan sebagai ganti rugi hanya dibenarkan dalam hukum Islam jika:</w:t>
      </w:r>
    </w:p>
    <w:p w:rsidR="00463993" w:rsidRPr="00CE613D" w:rsidRDefault="00463993" w:rsidP="00A54CA7">
      <w:pPr>
        <w:pStyle w:val="ListParagraph"/>
        <w:numPr>
          <w:ilvl w:val="0"/>
          <w:numId w:val="8"/>
        </w:numPr>
        <w:ind w:left="709"/>
        <w:jc w:val="both"/>
        <w:rPr>
          <w:sz w:val="22"/>
          <w:szCs w:val="22"/>
        </w:rPr>
      </w:pPr>
      <w:r w:rsidRPr="00CE613D">
        <w:rPr>
          <w:sz w:val="22"/>
          <w:szCs w:val="22"/>
        </w:rPr>
        <w:t>Terdapat bukti yang jelas bahwa karyawan melakukan kelalaian atau kesalahan.</w:t>
      </w:r>
    </w:p>
    <w:p w:rsidR="00463993" w:rsidRPr="00CE613D" w:rsidRDefault="00463993" w:rsidP="00A54CA7">
      <w:pPr>
        <w:pStyle w:val="ListParagraph"/>
        <w:numPr>
          <w:ilvl w:val="0"/>
          <w:numId w:val="8"/>
        </w:numPr>
        <w:ind w:left="709"/>
        <w:jc w:val="both"/>
        <w:rPr>
          <w:sz w:val="22"/>
          <w:szCs w:val="22"/>
        </w:rPr>
      </w:pPr>
      <w:r w:rsidRPr="00CE613D">
        <w:rPr>
          <w:sz w:val="22"/>
          <w:szCs w:val="22"/>
        </w:rPr>
        <w:t>Pemotongan tersebut telah disepakati dalam akad kerja yang sah dan adil.</w:t>
      </w:r>
    </w:p>
    <w:p w:rsidR="00463993" w:rsidRPr="00CE613D" w:rsidRDefault="00463993" w:rsidP="00A54CA7">
      <w:pPr>
        <w:pStyle w:val="ListParagraph"/>
        <w:numPr>
          <w:ilvl w:val="0"/>
          <w:numId w:val="8"/>
        </w:numPr>
        <w:ind w:left="709"/>
        <w:jc w:val="both"/>
        <w:rPr>
          <w:sz w:val="22"/>
          <w:szCs w:val="22"/>
        </w:rPr>
      </w:pPr>
      <w:r w:rsidRPr="00CE613D">
        <w:rPr>
          <w:sz w:val="22"/>
          <w:szCs w:val="22"/>
        </w:rPr>
        <w:t xml:space="preserve"> Proses pemotongan dilakukan dengan transparan dan melalui musyawarah.</w:t>
      </w:r>
    </w:p>
    <w:p w:rsidR="00036672" w:rsidRDefault="00463993" w:rsidP="00463993">
      <w:pPr>
        <w:pStyle w:val="ListParagraph"/>
        <w:ind w:left="709"/>
        <w:jc w:val="both"/>
        <w:rPr>
          <w:sz w:val="22"/>
          <w:szCs w:val="22"/>
        </w:rPr>
      </w:pPr>
      <w:r w:rsidRPr="00CE613D">
        <w:rPr>
          <w:sz w:val="22"/>
          <w:szCs w:val="22"/>
        </w:rPr>
        <w:tab/>
      </w:r>
      <w:r w:rsidRPr="00CE613D">
        <w:rPr>
          <w:sz w:val="22"/>
          <w:szCs w:val="22"/>
        </w:rPr>
        <w:tab/>
      </w:r>
    </w:p>
    <w:p w:rsidR="00036672" w:rsidRDefault="00036672" w:rsidP="00463993">
      <w:pPr>
        <w:pStyle w:val="ListParagraph"/>
        <w:ind w:left="709"/>
        <w:jc w:val="both"/>
        <w:rPr>
          <w:sz w:val="22"/>
          <w:szCs w:val="22"/>
        </w:rPr>
      </w:pPr>
    </w:p>
    <w:p w:rsidR="00036672" w:rsidRDefault="00036672" w:rsidP="00463993">
      <w:pPr>
        <w:pStyle w:val="ListParagraph"/>
        <w:ind w:left="709"/>
        <w:jc w:val="both"/>
        <w:rPr>
          <w:sz w:val="22"/>
          <w:szCs w:val="22"/>
        </w:rPr>
      </w:pPr>
    </w:p>
    <w:p w:rsidR="008B3338" w:rsidRDefault="00036672" w:rsidP="00036672">
      <w:pPr>
        <w:pStyle w:val="ListParagraph"/>
        <w:ind w:left="0"/>
        <w:jc w:val="both"/>
        <w:rPr>
          <w:sz w:val="22"/>
          <w:szCs w:val="22"/>
        </w:rPr>
        <w:sectPr w:rsidR="008B3338" w:rsidSect="00DE0E25">
          <w:headerReference w:type="default" r:id="rId15"/>
          <w:footerReference w:type="default" r:id="rId16"/>
          <w:pgSz w:w="11907" w:h="16839" w:code="9"/>
          <w:pgMar w:top="1701" w:right="1134" w:bottom="1134" w:left="1134" w:header="709" w:footer="709" w:gutter="0"/>
          <w:pgNumType w:start="2" w:chapStyle="1"/>
          <w:cols w:space="708"/>
          <w:docGrid w:linePitch="360"/>
        </w:sectPr>
      </w:pPr>
      <w:r>
        <w:rPr>
          <w:sz w:val="22"/>
          <w:szCs w:val="22"/>
        </w:rPr>
        <w:tab/>
      </w:r>
    </w:p>
    <w:p w:rsidR="00463993" w:rsidRPr="00CE613D" w:rsidRDefault="00463993" w:rsidP="00036672">
      <w:pPr>
        <w:pStyle w:val="ListParagraph"/>
        <w:ind w:left="0"/>
        <w:jc w:val="both"/>
        <w:rPr>
          <w:sz w:val="22"/>
          <w:szCs w:val="22"/>
        </w:rPr>
      </w:pPr>
      <w:r w:rsidRPr="00CE613D">
        <w:rPr>
          <w:sz w:val="22"/>
          <w:szCs w:val="22"/>
        </w:rPr>
        <w:lastRenderedPageBreak/>
        <w:t>Ulama masa kini (kontemporer) menegaskan bahwa pemotongan upah pekerja untuk mengganti barang yang hilang tidak dibenarkan secara syariat, terutama bila tidak ada perjanjian yang jelas sebelumnya antara pekerja dan pihak perusahaan.</w:t>
      </w:r>
    </w:p>
    <w:p w:rsidR="00463993" w:rsidRPr="00463993" w:rsidRDefault="00463993" w:rsidP="00463993">
      <w:pPr>
        <w:spacing w:after="240"/>
        <w:ind w:left="3" w:firstLine="706"/>
        <w:jc w:val="both"/>
        <w:rPr>
          <w:sz w:val="22"/>
          <w:szCs w:val="22"/>
          <w:lang w:val="en-US"/>
        </w:rPr>
      </w:pPr>
      <w:r w:rsidRPr="00CE613D">
        <w:rPr>
          <w:sz w:val="22"/>
          <w:szCs w:val="22"/>
        </w:rPr>
        <w:t>Fatwa Dewan Syariah Nasional Majelis Ulama Indonesia No. 43/DSN-MUI/VIII/2004 ayat 1 tentang ganti rugi (</w:t>
      </w:r>
      <w:r w:rsidRPr="00CE613D">
        <w:rPr>
          <w:i/>
          <w:sz w:val="22"/>
          <w:szCs w:val="22"/>
        </w:rPr>
        <w:t>ta’widh</w:t>
      </w:r>
      <w:r w:rsidRPr="00CE613D">
        <w:rPr>
          <w:sz w:val="22"/>
          <w:szCs w:val="22"/>
        </w:rPr>
        <w:t>) yang menjelaskan bahwa</w:t>
      </w:r>
      <w:r>
        <w:rPr>
          <w:sz w:val="22"/>
          <w:szCs w:val="22"/>
          <w:lang w:val="en-US"/>
        </w:rPr>
        <w:t>:</w:t>
      </w:r>
    </w:p>
    <w:p w:rsidR="00463993" w:rsidRPr="00CE613D" w:rsidRDefault="00463993" w:rsidP="00463993">
      <w:pPr>
        <w:spacing w:after="240"/>
        <w:ind w:left="709"/>
        <w:jc w:val="both"/>
        <w:rPr>
          <w:sz w:val="22"/>
          <w:szCs w:val="22"/>
        </w:rPr>
      </w:pPr>
      <w:r w:rsidRPr="00CE613D">
        <w:rPr>
          <w:sz w:val="22"/>
          <w:szCs w:val="22"/>
        </w:rPr>
        <w:t>“Ganti rugi hanya boleh dikenakan atas pihak yang dengan sengaja atau karena kelalaian melakukan sesuatu yang menyimpang dari ketentuan akad dan menimbulkan kerugian pada pihak lain.”</w:t>
      </w:r>
    </w:p>
    <w:p w:rsidR="00463993" w:rsidRPr="00CE613D" w:rsidRDefault="00463993" w:rsidP="00463993">
      <w:pPr>
        <w:pStyle w:val="ListParagraph"/>
        <w:spacing w:before="240"/>
        <w:ind w:left="0"/>
        <w:jc w:val="both"/>
        <w:rPr>
          <w:sz w:val="22"/>
          <w:szCs w:val="22"/>
        </w:rPr>
      </w:pPr>
      <w:r w:rsidRPr="00CE613D">
        <w:rPr>
          <w:sz w:val="22"/>
          <w:szCs w:val="22"/>
        </w:rPr>
        <w:tab/>
        <w:t>Ayat tersebut menegaskan bahwa kewajiban kompensasi hanya berlaku bagi pihak yang melanggar akad, baik secara sengaja maupun karena kelalaian. Ganti rugi tidak dapat dibebankan apabila tidak terbukti adanya pelanggaran yang menimbulkan kerugian langsung. Pelanggaran sengaja menunjukkan adanya niat, sedangkan kelalaian terjadi akibat kurangnya tanggung jawab dalam menjalankan kewajiban. Ketentuan ini mencerminkan prinsip keadilan, bahwa tanggung jawab hanya dikenakan atas kesalahan nyata, sehingga menjadi dasar penilaian sah atau tidaknya penerapan ganti rugi secara hukum dan etika dalam suatu perjanjian.</w:t>
      </w:r>
    </w:p>
    <w:p w:rsidR="00463993" w:rsidRPr="00D358B6" w:rsidRDefault="00463993" w:rsidP="00D358B6">
      <w:pPr>
        <w:spacing w:after="240"/>
        <w:ind w:left="3" w:firstLine="706"/>
        <w:jc w:val="both"/>
        <w:rPr>
          <w:sz w:val="22"/>
          <w:szCs w:val="22"/>
          <w:lang w:val="en-US"/>
        </w:rPr>
      </w:pPr>
      <w:r w:rsidRPr="00CE613D">
        <w:rPr>
          <w:sz w:val="22"/>
          <w:szCs w:val="22"/>
        </w:rPr>
        <w:t xml:space="preserve">Sebagaimana yang telah dijelaskan pada Fatwa Dewan Syariah Nasional Majelis Ulama Indonesia No. 43/DSN-MUI/VIII/2004 ayat 2 bahwa </w:t>
      </w:r>
      <w:r w:rsidR="00D358B6">
        <w:rPr>
          <w:sz w:val="22"/>
          <w:szCs w:val="22"/>
          <w:lang w:val="en-US"/>
        </w:rPr>
        <w:t>:</w:t>
      </w:r>
    </w:p>
    <w:p w:rsidR="00463993" w:rsidRPr="00CE613D" w:rsidRDefault="00463993" w:rsidP="00D358B6">
      <w:pPr>
        <w:spacing w:after="240"/>
        <w:ind w:left="709"/>
        <w:jc w:val="both"/>
        <w:rPr>
          <w:sz w:val="22"/>
          <w:szCs w:val="22"/>
        </w:rPr>
      </w:pPr>
      <w:r w:rsidRPr="00CE613D">
        <w:rPr>
          <w:sz w:val="22"/>
          <w:szCs w:val="22"/>
        </w:rPr>
        <w:t xml:space="preserve">“Kerugian yang dapat dikenakan </w:t>
      </w:r>
      <w:r w:rsidRPr="00CE613D">
        <w:rPr>
          <w:i/>
          <w:sz w:val="22"/>
          <w:szCs w:val="22"/>
        </w:rPr>
        <w:t>ta’widh</w:t>
      </w:r>
      <w:r w:rsidRPr="00CE613D">
        <w:rPr>
          <w:sz w:val="22"/>
          <w:szCs w:val="22"/>
        </w:rPr>
        <w:t xml:space="preserve"> sebagaimana yang dimaksud pada ayat 1 adalah kerugian riil yang dapat diperhitungkan dengan jelas.”</w:t>
      </w:r>
    </w:p>
    <w:p w:rsidR="00463993" w:rsidRPr="00CE613D" w:rsidRDefault="00463993" w:rsidP="00463993">
      <w:pPr>
        <w:ind w:left="900"/>
        <w:jc w:val="right"/>
        <w:rPr>
          <w:sz w:val="22"/>
          <w:szCs w:val="22"/>
        </w:rPr>
      </w:pPr>
    </w:p>
    <w:p w:rsidR="00463993" w:rsidRPr="00CE613D" w:rsidRDefault="00463993" w:rsidP="00463993">
      <w:pPr>
        <w:pStyle w:val="ListParagraph"/>
        <w:ind w:left="0"/>
        <w:jc w:val="both"/>
        <w:rPr>
          <w:sz w:val="22"/>
          <w:szCs w:val="22"/>
        </w:rPr>
      </w:pPr>
      <w:r w:rsidRPr="00CE613D">
        <w:rPr>
          <w:sz w:val="22"/>
          <w:szCs w:val="22"/>
        </w:rPr>
        <w:tab/>
        <w:t>Ta’widh atau kompensasi hanya dapat diterapkan apabila kerugian yang terjadi bersifat nyata dan dapat dihitung secara pasti, seperti kehilangan uang, biaya tambahan, atau hilangnya peluang keuntungan akibat kelalaian pihak lain. Kerugian yang bersifat dugaan atau tidak jelas tidak dapat dijadikan dasar kompensasi. Oleh karena itu, diperlukan bukti dan nilai kerugian yang terukur agar kompensasi tetap adil dan proporsional.</w:t>
      </w:r>
    </w:p>
    <w:p w:rsidR="00463993" w:rsidRPr="00CE613D" w:rsidRDefault="00463993" w:rsidP="00463993">
      <w:pPr>
        <w:pStyle w:val="ListParagraph"/>
        <w:ind w:left="0"/>
        <w:jc w:val="both"/>
        <w:rPr>
          <w:sz w:val="22"/>
          <w:szCs w:val="22"/>
          <w:lang w:val="en-US" w:eastAsia="en-US"/>
        </w:rPr>
      </w:pPr>
      <w:r w:rsidRPr="00CE613D">
        <w:rPr>
          <w:sz w:val="22"/>
          <w:szCs w:val="22"/>
        </w:rPr>
        <w:tab/>
      </w:r>
      <w:r w:rsidRPr="00CE613D">
        <w:rPr>
          <w:bCs/>
          <w:sz w:val="22"/>
          <w:szCs w:val="22"/>
          <w:lang w:val="en-US" w:eastAsia="en-US"/>
        </w:rPr>
        <w:t>Pemotongan upah diperbolehkan menurut Hukum Ekonomi Syariah apabila: 1.</w:t>
      </w:r>
      <w:r w:rsidRPr="00CE613D">
        <w:rPr>
          <w:sz w:val="22"/>
          <w:szCs w:val="22"/>
          <w:lang w:val="en-US" w:eastAsia="en-US"/>
        </w:rPr>
        <w:t>Terjadi kerugian nyata akibat kelalaian pekerja, sehingga diperlukan penggantian kerugian. 2. Pemotongan telah disepakati secara adil dalam kontrak kerja sesuai prinsip kejelasan akad. 3. Sanksi yang diberikan bersifat proporsional dan tidak berlebihan.</w:t>
      </w:r>
    </w:p>
    <w:p w:rsidR="00463993" w:rsidRPr="00CE613D" w:rsidRDefault="00463993" w:rsidP="00463993">
      <w:pPr>
        <w:pStyle w:val="ListParagraph"/>
        <w:ind w:left="0"/>
        <w:jc w:val="both"/>
        <w:rPr>
          <w:sz w:val="22"/>
          <w:szCs w:val="22"/>
        </w:rPr>
      </w:pPr>
      <w:r w:rsidRPr="00CE613D">
        <w:rPr>
          <w:sz w:val="22"/>
          <w:szCs w:val="22"/>
          <w:lang w:val="en-US" w:eastAsia="en-US"/>
        </w:rPr>
        <w:tab/>
      </w:r>
      <w:r w:rsidRPr="00CE613D">
        <w:rPr>
          <w:bCs/>
          <w:sz w:val="22"/>
          <w:szCs w:val="22"/>
          <w:lang w:val="en-US" w:eastAsia="en-US"/>
        </w:rPr>
        <w:t>Pemotongan upah tidak diperbolehkan menurut Hukum Ekonomi Syariah apabila: 1.</w:t>
      </w:r>
      <w:r w:rsidRPr="00CE613D">
        <w:rPr>
          <w:sz w:val="22"/>
          <w:szCs w:val="22"/>
          <w:lang w:val="en-US" w:eastAsia="en-US"/>
        </w:rPr>
        <w:t>Tidak terdapat bukti kerugian atau kesalahan nyata dari karyawan. 2. Pengurangan upah menyebabkan gaji berada di bawah batas minimum atau standar hidup layak. 3. Tidak ada kesepakatan dalam kontrak kerja yang mengatur pemotongan upah. 4. Pemotongan dilakukan secara sepihak dan sewenang-wenang sehingga menyalahi prinsip keadilan.</w:t>
      </w:r>
    </w:p>
    <w:p w:rsidR="009402F7" w:rsidRPr="00463993" w:rsidRDefault="009402F7" w:rsidP="00463993">
      <w:pPr>
        <w:pStyle w:val="ListParagraph"/>
        <w:ind w:left="0" w:firstLine="709"/>
        <w:jc w:val="both"/>
        <w:rPr>
          <w:rFonts w:asciiTheme="majorBidi" w:hAnsiTheme="majorBidi" w:cstheme="majorBidi"/>
          <w:sz w:val="22"/>
          <w:szCs w:val="22"/>
          <w:lang w:val="en-US"/>
        </w:rPr>
      </w:pPr>
    </w:p>
    <w:p w:rsidR="00D358B6" w:rsidRPr="00CE613D" w:rsidRDefault="00D358B6" w:rsidP="00A54CA7">
      <w:pPr>
        <w:pStyle w:val="ListParagraph"/>
        <w:numPr>
          <w:ilvl w:val="0"/>
          <w:numId w:val="4"/>
        </w:numPr>
        <w:ind w:left="284"/>
        <w:jc w:val="both"/>
        <w:rPr>
          <w:b/>
          <w:i/>
          <w:sz w:val="22"/>
          <w:szCs w:val="22"/>
        </w:rPr>
      </w:pPr>
      <w:r w:rsidRPr="00CE613D">
        <w:rPr>
          <w:b/>
          <w:i/>
          <w:sz w:val="22"/>
          <w:szCs w:val="22"/>
          <w:lang w:val="en-US"/>
        </w:rPr>
        <w:t>Pemotongan Upah Karyawan dalam Hukum Positif di Indonesia</w:t>
      </w:r>
    </w:p>
    <w:p w:rsidR="00D358B6" w:rsidRPr="00CE613D" w:rsidRDefault="00D358B6" w:rsidP="00A54CA7">
      <w:pPr>
        <w:pStyle w:val="ListParagraph"/>
        <w:numPr>
          <w:ilvl w:val="0"/>
          <w:numId w:val="9"/>
        </w:numPr>
        <w:ind w:left="284"/>
        <w:jc w:val="both"/>
        <w:rPr>
          <w:b/>
          <w:i/>
          <w:sz w:val="22"/>
          <w:szCs w:val="22"/>
        </w:rPr>
      </w:pPr>
      <w:r w:rsidRPr="00CE613D">
        <w:rPr>
          <w:b/>
          <w:i/>
          <w:sz w:val="22"/>
          <w:szCs w:val="22"/>
          <w:lang w:val="en-US"/>
        </w:rPr>
        <w:t>Undang-Undang No. 13 Tahun 2003 Tentang Ketenagakerjaan (UUK)</w:t>
      </w:r>
    </w:p>
    <w:p w:rsidR="00D358B6" w:rsidRPr="0094451C" w:rsidRDefault="00D358B6" w:rsidP="00D358B6">
      <w:pPr>
        <w:pStyle w:val="ListParagraph"/>
        <w:ind w:left="0"/>
        <w:jc w:val="both"/>
        <w:rPr>
          <w:b/>
          <w:i/>
          <w:sz w:val="22"/>
          <w:szCs w:val="22"/>
        </w:rPr>
      </w:pPr>
      <w:r w:rsidRPr="00CE613D">
        <w:rPr>
          <w:b/>
          <w:i/>
          <w:sz w:val="22"/>
          <w:szCs w:val="22"/>
          <w:lang w:val="en-US"/>
        </w:rPr>
        <w:tab/>
      </w:r>
      <w:r w:rsidRPr="00CE613D">
        <w:rPr>
          <w:sz w:val="22"/>
          <w:szCs w:val="22"/>
        </w:rPr>
        <w:t>Dalam pasal 1 angka 30 Undang-Undang Nomor 13 Tahun 2003 tentang Ketenagakerjaan berbunyi: “Yang dimaksud dengan upah adalah hak pekerja atau buruh yang diterima dan dinyatakan dalam bentuk uang sebagai imbalan dari pengusaha atau pemberi kerja kepada pekerja atau buruh yang ditetapkan dan dibayarkan menurut perjanjian kerja, kesepakatan, atau peraturan perundang-undangan atas suatu pekerjaan dan atau jasa yang telah atau akan dilakukan.”</w:t>
      </w:r>
    </w:p>
    <w:p w:rsidR="00D358B6" w:rsidRPr="00CE613D" w:rsidRDefault="00D358B6" w:rsidP="00D358B6">
      <w:pPr>
        <w:pStyle w:val="ListParagraph"/>
        <w:ind w:left="0"/>
        <w:jc w:val="both"/>
        <w:rPr>
          <w:b/>
          <w:i/>
          <w:sz w:val="22"/>
          <w:szCs w:val="22"/>
        </w:rPr>
      </w:pPr>
      <w:r>
        <w:rPr>
          <w:sz w:val="22"/>
          <w:szCs w:val="22"/>
        </w:rPr>
        <w:tab/>
      </w:r>
      <w:r w:rsidRPr="00CE613D">
        <w:rPr>
          <w:sz w:val="22"/>
          <w:szCs w:val="22"/>
        </w:rPr>
        <w:t>Menurut Pasal 1 angka 14 Undang-Undang Nomor 13 Tahun 2003 tentang Ketenagakerjaan, perjanjian kerja merupakan hasil kesepakatan antara pekerja atau buruh dengan pengusaha atau pemberi kerja, yang memuat aturan tentang hak, kewajiban, serta syarat-syarat kerja bagi kedua belah pihak. Agar perjanjian ini dianggap sah dan berkeadilan, proses penyusunannya harus sesuai dengan ketentuan hukum yang mengatur syarat sahnya suatu perjanjian.</w:t>
      </w:r>
    </w:p>
    <w:p w:rsidR="00D358B6" w:rsidRPr="00CE613D" w:rsidRDefault="00D358B6" w:rsidP="00D358B6">
      <w:pPr>
        <w:pStyle w:val="ListParagraph"/>
        <w:ind w:left="0" w:firstLine="709"/>
        <w:jc w:val="both"/>
        <w:rPr>
          <w:sz w:val="22"/>
          <w:szCs w:val="22"/>
        </w:rPr>
      </w:pPr>
      <w:r w:rsidRPr="00CE613D">
        <w:rPr>
          <w:sz w:val="22"/>
          <w:szCs w:val="22"/>
        </w:rPr>
        <w:t>Ketentuan terkait dampak hukum dari perjanjian kerja yang bertentangan dengan Undang-Undang Ketenagakerjaan tercantum dalam Pasal 52 ayat (1) dan (3) Undang-Undang Nomor 13 Tahun 2003. Ayat (1) menyebutkan bahwa suatu perjanjian kerja hanya sah apabila dibuat berdasarkan:</w:t>
      </w:r>
    </w:p>
    <w:p w:rsidR="00D358B6" w:rsidRPr="00CE613D" w:rsidRDefault="00D358B6" w:rsidP="00A54CA7">
      <w:pPr>
        <w:pStyle w:val="ListParagraph"/>
        <w:numPr>
          <w:ilvl w:val="0"/>
          <w:numId w:val="10"/>
        </w:numPr>
        <w:ind w:left="426" w:hanging="426"/>
        <w:jc w:val="both"/>
        <w:rPr>
          <w:sz w:val="22"/>
          <w:szCs w:val="22"/>
        </w:rPr>
      </w:pPr>
      <w:r w:rsidRPr="00CE613D">
        <w:rPr>
          <w:sz w:val="22"/>
          <w:szCs w:val="22"/>
        </w:rPr>
        <w:t>Terdapat persetujuan bersama antara pihak pekerja dan pemberi kerja</w:t>
      </w:r>
    </w:p>
    <w:p w:rsidR="00D358B6" w:rsidRPr="00CE613D" w:rsidRDefault="00D358B6" w:rsidP="00A54CA7">
      <w:pPr>
        <w:pStyle w:val="ListParagraph"/>
        <w:numPr>
          <w:ilvl w:val="0"/>
          <w:numId w:val="10"/>
        </w:numPr>
        <w:ind w:left="426" w:hanging="426"/>
        <w:jc w:val="both"/>
        <w:rPr>
          <w:sz w:val="22"/>
          <w:szCs w:val="22"/>
        </w:rPr>
      </w:pPr>
      <w:r w:rsidRPr="00CE613D">
        <w:rPr>
          <w:sz w:val="22"/>
          <w:szCs w:val="22"/>
        </w:rPr>
        <w:t>Kedua belah pihak memiliki kecakapan hukum atau kemampuan untuk melakukan tindakan hukum</w:t>
      </w:r>
    </w:p>
    <w:p w:rsidR="00D358B6" w:rsidRPr="00CE613D" w:rsidRDefault="00D358B6" w:rsidP="00A54CA7">
      <w:pPr>
        <w:pStyle w:val="ListParagraph"/>
        <w:numPr>
          <w:ilvl w:val="0"/>
          <w:numId w:val="10"/>
        </w:numPr>
        <w:ind w:left="426" w:hanging="426"/>
        <w:jc w:val="both"/>
        <w:rPr>
          <w:sz w:val="22"/>
          <w:szCs w:val="22"/>
        </w:rPr>
      </w:pPr>
      <w:r w:rsidRPr="00CE613D">
        <w:rPr>
          <w:sz w:val="22"/>
          <w:szCs w:val="22"/>
        </w:rPr>
        <w:lastRenderedPageBreak/>
        <w:t>Tersedianya jenis pekerjaan yang menjadi objek dalam perjanjian</w:t>
      </w:r>
    </w:p>
    <w:p w:rsidR="00D358B6" w:rsidRPr="009D38C3" w:rsidRDefault="00E37740" w:rsidP="009D38C3">
      <w:pPr>
        <w:jc w:val="both"/>
        <w:rPr>
          <w:sz w:val="22"/>
          <w:szCs w:val="22"/>
        </w:rPr>
      </w:pPr>
      <w:r w:rsidRPr="009D38C3">
        <w:rPr>
          <w:sz w:val="22"/>
          <w:szCs w:val="22"/>
          <w:lang w:val="en-US"/>
        </w:rPr>
        <w:t xml:space="preserve">d. </w:t>
      </w:r>
      <w:r w:rsidR="00D358B6" w:rsidRPr="009D38C3">
        <w:rPr>
          <w:sz w:val="22"/>
          <w:szCs w:val="22"/>
        </w:rPr>
        <w:t xml:space="preserve">Pekerjaan yang diperjanjikan tidak boleh bertentangan dengan </w:t>
      </w:r>
      <w:proofErr w:type="gramStart"/>
      <w:r w:rsidR="00D358B6" w:rsidRPr="009D38C3">
        <w:rPr>
          <w:sz w:val="22"/>
          <w:szCs w:val="22"/>
        </w:rPr>
        <w:t>norma</w:t>
      </w:r>
      <w:proofErr w:type="gramEnd"/>
      <w:r w:rsidR="00D358B6" w:rsidRPr="009D38C3">
        <w:rPr>
          <w:sz w:val="22"/>
          <w:szCs w:val="22"/>
        </w:rPr>
        <w:t xml:space="preserve"> hukum, kesusilaan, maupun ketertiban umum yang berlaku.</w:t>
      </w:r>
    </w:p>
    <w:p w:rsidR="00D358B6" w:rsidRPr="00D358B6" w:rsidRDefault="00D358B6" w:rsidP="00A54CA7">
      <w:pPr>
        <w:pStyle w:val="ListParagraph"/>
        <w:numPr>
          <w:ilvl w:val="0"/>
          <w:numId w:val="9"/>
        </w:numPr>
        <w:ind w:left="284" w:hanging="284"/>
        <w:jc w:val="both"/>
        <w:rPr>
          <w:b/>
          <w:sz w:val="22"/>
          <w:szCs w:val="22"/>
        </w:rPr>
      </w:pPr>
      <w:r>
        <w:rPr>
          <w:sz w:val="22"/>
          <w:szCs w:val="22"/>
          <w:lang w:val="en-US"/>
        </w:rPr>
        <w:t xml:space="preserve">  </w:t>
      </w:r>
      <w:r w:rsidRPr="00D358B6">
        <w:rPr>
          <w:b/>
          <w:sz w:val="22"/>
          <w:szCs w:val="22"/>
          <w:lang w:val="en-US"/>
        </w:rPr>
        <w:t>1320 KUH Perdata Tentang Perjanjian</w:t>
      </w:r>
    </w:p>
    <w:p w:rsidR="00D358B6" w:rsidRPr="00CE613D" w:rsidRDefault="00D358B6" w:rsidP="00D358B6">
      <w:pPr>
        <w:pStyle w:val="ListParagraph"/>
        <w:ind w:left="0"/>
        <w:jc w:val="both"/>
        <w:rPr>
          <w:sz w:val="22"/>
          <w:szCs w:val="22"/>
        </w:rPr>
      </w:pPr>
      <w:r w:rsidRPr="00CE613D">
        <w:rPr>
          <w:sz w:val="22"/>
          <w:szCs w:val="22"/>
        </w:rPr>
        <w:tab/>
        <w:t>Merujuk pada Pasal 1320 Kitab Undang-Undang Hukum Perdata, suatu perjanjian dinyatakan sah apabila memenuhi sejumlah persyaratan yang ditetapkan dalam ketentuan tersebut, yaitu sebagai berikut:</w:t>
      </w:r>
    </w:p>
    <w:p w:rsidR="00D358B6" w:rsidRPr="00CE613D" w:rsidRDefault="00D358B6" w:rsidP="00A54CA7">
      <w:pPr>
        <w:pStyle w:val="ListParagraph"/>
        <w:numPr>
          <w:ilvl w:val="0"/>
          <w:numId w:val="11"/>
        </w:numPr>
        <w:ind w:left="426" w:hanging="426"/>
        <w:jc w:val="both"/>
        <w:rPr>
          <w:b/>
          <w:sz w:val="22"/>
          <w:szCs w:val="22"/>
        </w:rPr>
      </w:pPr>
      <w:r w:rsidRPr="00CE613D">
        <w:rPr>
          <w:sz w:val="22"/>
          <w:szCs w:val="22"/>
        </w:rPr>
        <w:t>Adanya kesepakatan dari para pihak yang membuat perjanjian</w:t>
      </w:r>
    </w:p>
    <w:p w:rsidR="00D358B6" w:rsidRPr="00CE613D" w:rsidRDefault="00D358B6" w:rsidP="00A54CA7">
      <w:pPr>
        <w:pStyle w:val="ListParagraph"/>
        <w:numPr>
          <w:ilvl w:val="0"/>
          <w:numId w:val="11"/>
        </w:numPr>
        <w:ind w:left="426" w:hanging="426"/>
        <w:jc w:val="both"/>
        <w:rPr>
          <w:b/>
          <w:sz w:val="22"/>
          <w:szCs w:val="22"/>
        </w:rPr>
      </w:pPr>
      <w:r w:rsidRPr="00CE613D">
        <w:rPr>
          <w:sz w:val="22"/>
          <w:szCs w:val="22"/>
        </w:rPr>
        <w:t>Para pihak memiliki kemampuan hukum untuk membuat suatu perikatan;</w:t>
      </w:r>
    </w:p>
    <w:p w:rsidR="00D358B6" w:rsidRPr="00CE613D" w:rsidRDefault="00D358B6" w:rsidP="00A54CA7">
      <w:pPr>
        <w:pStyle w:val="ListParagraph"/>
        <w:numPr>
          <w:ilvl w:val="0"/>
          <w:numId w:val="11"/>
        </w:numPr>
        <w:ind w:left="426" w:hanging="426"/>
        <w:jc w:val="both"/>
        <w:rPr>
          <w:b/>
          <w:sz w:val="22"/>
          <w:szCs w:val="22"/>
        </w:rPr>
      </w:pPr>
      <w:r w:rsidRPr="00CE613D">
        <w:rPr>
          <w:sz w:val="22"/>
          <w:szCs w:val="22"/>
        </w:rPr>
        <w:t>Terdapat objek atau hal tertentu yang menjadi isi perjanjian,</w:t>
      </w:r>
    </w:p>
    <w:p w:rsidR="00D358B6" w:rsidRPr="00CE613D" w:rsidRDefault="00D358B6" w:rsidP="00A54CA7">
      <w:pPr>
        <w:pStyle w:val="ListParagraph"/>
        <w:numPr>
          <w:ilvl w:val="0"/>
          <w:numId w:val="11"/>
        </w:numPr>
        <w:ind w:left="426" w:hanging="426"/>
        <w:jc w:val="both"/>
        <w:rPr>
          <w:sz w:val="22"/>
          <w:szCs w:val="22"/>
        </w:rPr>
      </w:pPr>
      <w:r w:rsidRPr="00CE613D">
        <w:rPr>
          <w:bCs/>
          <w:sz w:val="22"/>
          <w:szCs w:val="22"/>
        </w:rPr>
        <w:t>Tujuan dari perikatan harus didasarkan pada sebab yang sah dan tidak melanggar hukum, norma kesusilaan, maupun ketertiban umum.</w:t>
      </w:r>
    </w:p>
    <w:p w:rsidR="00D358B6" w:rsidRPr="00CE613D" w:rsidRDefault="00D358B6" w:rsidP="00D358B6">
      <w:pPr>
        <w:pStyle w:val="ListParagraph"/>
        <w:ind w:left="0"/>
        <w:jc w:val="both"/>
        <w:rPr>
          <w:sz w:val="22"/>
          <w:szCs w:val="22"/>
        </w:rPr>
      </w:pPr>
      <w:r w:rsidRPr="00CE613D">
        <w:rPr>
          <w:sz w:val="22"/>
          <w:szCs w:val="22"/>
        </w:rPr>
        <w:tab/>
        <w:t>Sebuah perjanjian dianggap sah, harus terpenuhi dua syarat utama, yakni subjektif dan objektif. Jika syarat s</w:t>
      </w:r>
      <w:r>
        <w:rPr>
          <w:sz w:val="22"/>
          <w:szCs w:val="22"/>
          <w:lang w:val="en-US"/>
        </w:rPr>
        <w:t xml:space="preserve"> </w:t>
      </w:r>
      <w:r w:rsidRPr="00CE613D">
        <w:rPr>
          <w:sz w:val="22"/>
          <w:szCs w:val="22"/>
        </w:rPr>
        <w:t>ubjektif pada poin a dan b tidak dipenuhi, perjanjian bisa dibatalkan. Sedangkan pelanggaran terhadap syarat objektif pada poin c dan d menyebabkan perjanjian langsung dinyatakan batal demi hukum.</w:t>
      </w:r>
    </w:p>
    <w:p w:rsidR="00D358B6" w:rsidRPr="00D358B6" w:rsidRDefault="00D358B6" w:rsidP="00A54CA7">
      <w:pPr>
        <w:pStyle w:val="ListParagraph"/>
        <w:numPr>
          <w:ilvl w:val="0"/>
          <w:numId w:val="9"/>
        </w:numPr>
        <w:ind w:left="567" w:hanging="567"/>
        <w:jc w:val="both"/>
        <w:rPr>
          <w:b/>
          <w:sz w:val="22"/>
        </w:rPr>
      </w:pPr>
      <w:r w:rsidRPr="00D358B6">
        <w:rPr>
          <w:b/>
          <w:sz w:val="22"/>
          <w:lang w:val="en-US"/>
        </w:rPr>
        <w:t>Peraturan pemerintah No 78 Tahun 2015 tentang Pengupahan</w:t>
      </w:r>
    </w:p>
    <w:p w:rsidR="00D358B6" w:rsidRPr="00CE613D" w:rsidRDefault="00D358B6" w:rsidP="00D358B6">
      <w:pPr>
        <w:pStyle w:val="ListParagraph"/>
        <w:ind w:left="-142"/>
        <w:jc w:val="both"/>
        <w:rPr>
          <w:sz w:val="22"/>
        </w:rPr>
      </w:pPr>
      <w:r w:rsidRPr="00CE613D">
        <w:rPr>
          <w:sz w:val="22"/>
        </w:rPr>
        <w:tab/>
      </w:r>
      <w:r w:rsidRPr="00CE613D">
        <w:rPr>
          <w:sz w:val="22"/>
        </w:rPr>
        <w:tab/>
        <w:t>Berdasarkan Peraturan Pemerintah Nomor 78 Tahun 2015 tentang Pengupahan, Pasal 20 menyebutkan bahwa setiap pembayaran upah wajib dilakukan secara penuh. Meskipun demikian, terdapat kondisi-kondisi tertentu yang memungkinkan sebagian upah pekerja tidak dibayarkan secara utuh atau mengalami pemotongan</w:t>
      </w:r>
      <w:r w:rsidRPr="00CE613D">
        <w:rPr>
          <w:sz w:val="22"/>
          <w:lang w:val="en-US"/>
        </w:rPr>
        <w:t xml:space="preserve">. </w:t>
      </w:r>
      <w:r w:rsidRPr="00CE613D">
        <w:rPr>
          <w:sz w:val="22"/>
        </w:rPr>
        <w:t>Namun, pemotongan tersebut harus berdasarkan kesepakatan tertulis dan jumlahnya tidak boleh lebih dari 50% dari gaji pekerja.</w:t>
      </w:r>
    </w:p>
    <w:p w:rsidR="00D358B6" w:rsidRPr="00D358B6" w:rsidRDefault="00D358B6" w:rsidP="00A54CA7">
      <w:pPr>
        <w:pStyle w:val="ListParagraph"/>
        <w:numPr>
          <w:ilvl w:val="0"/>
          <w:numId w:val="9"/>
        </w:numPr>
        <w:ind w:left="426"/>
        <w:jc w:val="both"/>
        <w:rPr>
          <w:b/>
          <w:sz w:val="22"/>
          <w:lang w:val="en-US"/>
        </w:rPr>
      </w:pPr>
      <w:r w:rsidRPr="00D358B6">
        <w:rPr>
          <w:b/>
          <w:sz w:val="22"/>
          <w:lang w:val="en-US"/>
        </w:rPr>
        <w:t>Peraturan Pemerintah No 36 Tahun 2021 Tentang Pengupahan</w:t>
      </w:r>
    </w:p>
    <w:p w:rsidR="00A17797" w:rsidRDefault="00D358B6" w:rsidP="00D358B6">
      <w:pPr>
        <w:jc w:val="both"/>
        <w:rPr>
          <w:sz w:val="22"/>
        </w:rPr>
      </w:pPr>
      <w:r w:rsidRPr="00CE613D">
        <w:rPr>
          <w:sz w:val="22"/>
        </w:rPr>
        <w:t>Berdasarkan Pasal 63 ayat 1 Peraturan Pemerintah Nomor 36 Tahun 2021 terkait Pengupahan, pengusaha diperbolehkan melakukan pemotongan upah untuk keperluan pembayaran:</w:t>
      </w:r>
      <w:r w:rsidRPr="00CE613D">
        <w:rPr>
          <w:sz w:val="22"/>
          <w:lang w:val="en-US"/>
        </w:rPr>
        <w:t xml:space="preserve"> </w:t>
      </w:r>
      <w:r w:rsidRPr="00CE613D">
        <w:rPr>
          <w:sz w:val="22"/>
        </w:rPr>
        <w:t>Denda</w:t>
      </w:r>
      <w:r w:rsidRPr="00CE613D">
        <w:rPr>
          <w:sz w:val="22"/>
          <w:lang w:val="en-US"/>
        </w:rPr>
        <w:t>, k</w:t>
      </w:r>
      <w:r w:rsidRPr="00CE613D">
        <w:rPr>
          <w:sz w:val="22"/>
        </w:rPr>
        <w:t>ompensasi atas kerugian</w:t>
      </w:r>
      <w:r w:rsidRPr="00CE613D">
        <w:rPr>
          <w:sz w:val="22"/>
          <w:lang w:val="en-US"/>
        </w:rPr>
        <w:t>, u</w:t>
      </w:r>
      <w:r w:rsidRPr="00CE613D">
        <w:rPr>
          <w:sz w:val="22"/>
        </w:rPr>
        <w:t>ang muka dari upah</w:t>
      </w:r>
      <w:r w:rsidRPr="00CE613D">
        <w:rPr>
          <w:sz w:val="22"/>
          <w:lang w:val="en-US"/>
        </w:rPr>
        <w:t>, b</w:t>
      </w:r>
      <w:r w:rsidRPr="00CE613D">
        <w:rPr>
          <w:sz w:val="22"/>
        </w:rPr>
        <w:t>iaya sewa tempat tinggal dan/atau barang milik perusahaan yang disewakan oleh</w:t>
      </w:r>
    </w:p>
    <w:p w:rsidR="00E71E01" w:rsidRPr="00A17797" w:rsidRDefault="00E71E01" w:rsidP="00D358B6">
      <w:pPr>
        <w:jc w:val="both"/>
        <w:rPr>
          <w:color w:val="000000"/>
          <w:shd w:val="clear" w:color="auto" w:fill="FFFFFF"/>
          <w:lang w:val="en-US"/>
        </w:rPr>
      </w:pPr>
    </w:p>
    <w:p w:rsidR="004974A2" w:rsidRPr="004974A2" w:rsidRDefault="004974A2" w:rsidP="00A54CA7">
      <w:pPr>
        <w:pStyle w:val="ListParagraph"/>
        <w:numPr>
          <w:ilvl w:val="0"/>
          <w:numId w:val="1"/>
        </w:numPr>
        <w:ind w:left="426"/>
        <w:jc w:val="both"/>
        <w:rPr>
          <w:b/>
          <w:bCs/>
          <w:color w:val="000000"/>
          <w:sz w:val="22"/>
          <w:szCs w:val="22"/>
          <w:shd w:val="clear" w:color="auto" w:fill="FFFFFF"/>
        </w:rPr>
      </w:pPr>
      <w:r w:rsidRPr="004974A2">
        <w:rPr>
          <w:b/>
          <w:bCs/>
          <w:color w:val="000000"/>
          <w:sz w:val="22"/>
          <w:szCs w:val="22"/>
          <w:shd w:val="clear" w:color="auto" w:fill="FFFFFF"/>
        </w:rPr>
        <w:t>Pembahasan Penelitian</w:t>
      </w:r>
    </w:p>
    <w:p w:rsidR="00BA0AE8" w:rsidRPr="00BA0AE8" w:rsidRDefault="00E834D8" w:rsidP="00A54CA7">
      <w:pPr>
        <w:pStyle w:val="ListParagraph"/>
        <w:numPr>
          <w:ilvl w:val="0"/>
          <w:numId w:val="2"/>
        </w:numPr>
        <w:jc w:val="both"/>
        <w:rPr>
          <w:rFonts w:asciiTheme="majorBidi" w:hAnsiTheme="majorBidi" w:cstheme="majorBidi"/>
          <w:b/>
          <w:bCs/>
          <w:sz w:val="22"/>
          <w:szCs w:val="22"/>
        </w:rPr>
      </w:pPr>
      <w:r>
        <w:rPr>
          <w:rFonts w:asciiTheme="majorBidi" w:hAnsiTheme="majorBidi" w:cstheme="majorBidi"/>
          <w:b/>
          <w:bCs/>
          <w:sz w:val="22"/>
          <w:szCs w:val="22"/>
          <w:lang w:val="en-US"/>
        </w:rPr>
        <w:t>Perba</w:t>
      </w:r>
      <w:r w:rsidR="001C740D">
        <w:rPr>
          <w:rFonts w:asciiTheme="majorBidi" w:hAnsiTheme="majorBidi" w:cstheme="majorBidi"/>
          <w:b/>
          <w:bCs/>
          <w:sz w:val="22"/>
          <w:szCs w:val="22"/>
          <w:lang w:val="en-US"/>
        </w:rPr>
        <w:t>ndingan</w:t>
      </w:r>
    </w:p>
    <w:p w:rsidR="001C740D" w:rsidRDefault="001C740D" w:rsidP="001C740D">
      <w:pPr>
        <w:pStyle w:val="ListParagraph"/>
        <w:ind w:left="0"/>
        <w:jc w:val="both"/>
      </w:pPr>
      <w:r>
        <w:tab/>
      </w:r>
      <w:r w:rsidRPr="00B75FAC">
        <w:t>Analisis berikut membahas kesamaan dan perbedaan pandangan antara Hukum Ekonomi Syari’ah dan Hukum Positif di Indonesia terkait praktik pemotongan gaji karyawan sebagai bentuk kompensasi atas kerugian dari p</w:t>
      </w:r>
      <w:r>
        <w:t>enjualan yang mengalami defisit:</w:t>
      </w:r>
    </w:p>
    <w:p w:rsidR="001C740D" w:rsidRPr="001E64BA" w:rsidRDefault="001C740D" w:rsidP="00A54CA7">
      <w:pPr>
        <w:pStyle w:val="ListParagraph"/>
        <w:numPr>
          <w:ilvl w:val="0"/>
          <w:numId w:val="12"/>
        </w:numPr>
        <w:ind w:left="0" w:firstLine="360"/>
        <w:jc w:val="both"/>
        <w:rPr>
          <w:sz w:val="22"/>
          <w:szCs w:val="22"/>
        </w:rPr>
      </w:pPr>
      <w:r w:rsidRPr="001E64BA">
        <w:rPr>
          <w:sz w:val="22"/>
          <w:szCs w:val="22"/>
        </w:rPr>
        <w:t>Persamaan</w:t>
      </w:r>
    </w:p>
    <w:p w:rsidR="001C740D" w:rsidRPr="001E64BA" w:rsidRDefault="001C740D" w:rsidP="001C740D">
      <w:pPr>
        <w:pStyle w:val="ListParagraph"/>
        <w:ind w:left="0" w:firstLine="349"/>
        <w:jc w:val="both"/>
        <w:rPr>
          <w:sz w:val="22"/>
          <w:szCs w:val="22"/>
        </w:rPr>
      </w:pPr>
      <w:r w:rsidRPr="001E64BA">
        <w:rPr>
          <w:sz w:val="22"/>
          <w:szCs w:val="22"/>
        </w:rPr>
        <w:tab/>
        <w:t>Dalam perspektif hukum Islam maupun hukum positif Indonesia, terdapat kesamaan pandangan bahwa:</w:t>
      </w:r>
    </w:p>
    <w:p w:rsidR="001C740D" w:rsidRPr="001E64BA" w:rsidRDefault="001C740D" w:rsidP="00A54CA7">
      <w:pPr>
        <w:pStyle w:val="ListParagraph"/>
        <w:numPr>
          <w:ilvl w:val="0"/>
          <w:numId w:val="13"/>
        </w:numPr>
        <w:ind w:left="426" w:hanging="426"/>
        <w:jc w:val="both"/>
        <w:rPr>
          <w:sz w:val="22"/>
          <w:szCs w:val="22"/>
        </w:rPr>
      </w:pPr>
      <w:r w:rsidRPr="001E64BA">
        <w:rPr>
          <w:sz w:val="22"/>
          <w:szCs w:val="22"/>
        </w:rPr>
        <w:t>Berdasarkan kesepakatan yang sah secara hukum</w:t>
      </w:r>
    </w:p>
    <w:p w:rsidR="001C740D" w:rsidRPr="001E64BA" w:rsidRDefault="001C740D" w:rsidP="001C740D">
      <w:pPr>
        <w:pStyle w:val="ListParagraph"/>
        <w:ind w:left="0"/>
        <w:jc w:val="both"/>
        <w:rPr>
          <w:sz w:val="22"/>
          <w:szCs w:val="22"/>
        </w:rPr>
      </w:pPr>
      <w:r w:rsidRPr="001E64BA">
        <w:rPr>
          <w:sz w:val="22"/>
          <w:szCs w:val="22"/>
        </w:rPr>
        <w:tab/>
        <w:t xml:space="preserve">Baik dari sudut pandang hukum Islam maupun hukum nasional Indonesia, pemotongan gaji karyawan hanya dapat dilakukan apabila ada persetujuan sah dari kedua pihak yang terlibat. Dalam hukum Islam, prinsip ini tercermin dalam akad </w:t>
      </w:r>
      <w:r w:rsidRPr="001E64BA">
        <w:rPr>
          <w:i/>
          <w:sz w:val="22"/>
          <w:szCs w:val="22"/>
        </w:rPr>
        <w:t>ijarah</w:t>
      </w:r>
      <w:r w:rsidRPr="001E64BA">
        <w:rPr>
          <w:sz w:val="22"/>
          <w:szCs w:val="22"/>
        </w:rPr>
        <w:t>, yaitu perjanjian sewa jasa antara pekerja dan pemberi kerja. Sementara itu, dalam hukum positif Indonesia, ketentuan tersebut diatur melalui Pasal 1320 Kitab Undang-Undang Hukum Perdata serta Undang-Undang Ketenagakerjaan yang mengatur validitas perjanjian kerja.</w:t>
      </w:r>
    </w:p>
    <w:p w:rsidR="001C740D" w:rsidRPr="001E64BA" w:rsidRDefault="001C740D" w:rsidP="00A54CA7">
      <w:pPr>
        <w:pStyle w:val="ListParagraph"/>
        <w:numPr>
          <w:ilvl w:val="0"/>
          <w:numId w:val="13"/>
        </w:numPr>
        <w:ind w:left="426" w:hanging="426"/>
        <w:jc w:val="both"/>
        <w:rPr>
          <w:sz w:val="22"/>
          <w:szCs w:val="22"/>
        </w:rPr>
      </w:pPr>
      <w:r w:rsidRPr="001E64BA">
        <w:rPr>
          <w:sz w:val="22"/>
          <w:szCs w:val="22"/>
        </w:rPr>
        <w:t>Larangan Pemotongan Upah Sepihak</w:t>
      </w:r>
    </w:p>
    <w:p w:rsidR="001C740D" w:rsidRPr="001E64BA" w:rsidRDefault="001C740D" w:rsidP="001C740D">
      <w:pPr>
        <w:pStyle w:val="ListParagraph"/>
        <w:ind w:left="0"/>
        <w:jc w:val="both"/>
        <w:rPr>
          <w:sz w:val="22"/>
          <w:szCs w:val="22"/>
        </w:rPr>
      </w:pPr>
      <w:r w:rsidRPr="001E64BA">
        <w:rPr>
          <w:sz w:val="22"/>
          <w:szCs w:val="22"/>
        </w:rPr>
        <w:tab/>
        <w:t>Kedua sistem hukum sama-sama melarang pemotongan gaji yang dilakukan secara sepihak oleh pihak perusahaan. Pemotongan hanya dapat diberlakukan apabila pekerja terbukti secara jelas melakukan kesalahan atau melanggar ketentuan yang telah ditetapkan dalam kontrak kerja sebelumnya.</w:t>
      </w:r>
    </w:p>
    <w:p w:rsidR="001C740D" w:rsidRPr="001E64BA" w:rsidRDefault="001C740D" w:rsidP="00A54CA7">
      <w:pPr>
        <w:pStyle w:val="ListParagraph"/>
        <w:numPr>
          <w:ilvl w:val="0"/>
          <w:numId w:val="13"/>
        </w:numPr>
        <w:ind w:left="426" w:hanging="426"/>
        <w:jc w:val="both"/>
        <w:rPr>
          <w:sz w:val="22"/>
          <w:szCs w:val="22"/>
        </w:rPr>
      </w:pPr>
      <w:r w:rsidRPr="001E64BA">
        <w:rPr>
          <w:sz w:val="22"/>
          <w:szCs w:val="22"/>
        </w:rPr>
        <w:t>Prinsip Keadilan dalam Pemotongan Upah</w:t>
      </w:r>
    </w:p>
    <w:p w:rsidR="001C740D" w:rsidRPr="001E64BA" w:rsidRDefault="001C740D" w:rsidP="001C740D">
      <w:pPr>
        <w:pStyle w:val="ListParagraph"/>
        <w:ind w:left="0"/>
        <w:jc w:val="both"/>
        <w:rPr>
          <w:sz w:val="22"/>
          <w:szCs w:val="22"/>
        </w:rPr>
      </w:pPr>
      <w:r w:rsidRPr="001E64BA">
        <w:rPr>
          <w:sz w:val="22"/>
          <w:szCs w:val="22"/>
        </w:rPr>
        <w:tab/>
        <w:t>Hukum Islam menjunjung tinggi asas keadilan (</w:t>
      </w:r>
      <w:r w:rsidRPr="001E64BA">
        <w:rPr>
          <w:rStyle w:val="Emphasis"/>
          <w:sz w:val="22"/>
          <w:szCs w:val="22"/>
        </w:rPr>
        <w:t>al-‘adl</w:t>
      </w:r>
      <w:r w:rsidRPr="001E64BA">
        <w:rPr>
          <w:sz w:val="22"/>
          <w:szCs w:val="22"/>
        </w:rPr>
        <w:t>) dan menolak segala bentuk ketidakadilan dalam hubungan kerja, termasuk pemotongan upah yang tidak proporsional. Di sisi lain, hukum positif Indonesia juga mengatur batas maksimal pemotongan, yaitu tidak boleh melebihi 50% dari total upah, untuk menjamin kelangsungan hidup dan kesejahteraan pekerja.</w:t>
      </w:r>
    </w:p>
    <w:p w:rsidR="00914170" w:rsidRPr="001E64BA" w:rsidRDefault="00914170" w:rsidP="00A54CA7">
      <w:pPr>
        <w:pStyle w:val="ListParagraph"/>
        <w:numPr>
          <w:ilvl w:val="0"/>
          <w:numId w:val="13"/>
        </w:numPr>
        <w:ind w:left="426" w:hanging="426"/>
        <w:jc w:val="both"/>
        <w:rPr>
          <w:sz w:val="22"/>
          <w:szCs w:val="22"/>
        </w:rPr>
      </w:pPr>
      <w:r w:rsidRPr="001E64BA">
        <w:rPr>
          <w:sz w:val="22"/>
          <w:szCs w:val="22"/>
        </w:rPr>
        <w:t>Harus Dilandasi oleh Alasan yang Dapat Dibuktikan</w:t>
      </w:r>
    </w:p>
    <w:p w:rsidR="00914170" w:rsidRPr="001E64BA" w:rsidRDefault="00914170" w:rsidP="00914170">
      <w:pPr>
        <w:pStyle w:val="ListParagraph"/>
        <w:ind w:left="0"/>
        <w:jc w:val="both"/>
        <w:rPr>
          <w:sz w:val="22"/>
          <w:szCs w:val="22"/>
        </w:rPr>
      </w:pPr>
      <w:r w:rsidRPr="001E64BA">
        <w:rPr>
          <w:sz w:val="22"/>
          <w:szCs w:val="22"/>
        </w:rPr>
        <w:tab/>
        <w:t>Keduanya sepakat bahwa pemotongan upah harus didasarkan pada alasan yang logis dan dapat dibuktikan secara objektif, seperti kelalaian pekerja, kerugian yang ditimbulkan, atau pelanggaran terhadap perjanjian kerja yang telah disepakati sebelumnya.</w:t>
      </w:r>
    </w:p>
    <w:p w:rsidR="00914170" w:rsidRDefault="00914170" w:rsidP="009D38C3">
      <w:pPr>
        <w:ind w:firstLine="720"/>
        <w:jc w:val="both"/>
        <w:rPr>
          <w:sz w:val="22"/>
          <w:szCs w:val="22"/>
        </w:rPr>
      </w:pPr>
      <w:r w:rsidRPr="001E64BA">
        <w:rPr>
          <w:sz w:val="22"/>
          <w:szCs w:val="22"/>
        </w:rPr>
        <w:t>Dalam pandangan hukum Islam maupun hukum positif di Indonesia, terdapat kesamaan dalam hal prinsip pemotongan gaji karyawan. Kedua sistem hukum tersebut</w:t>
      </w:r>
      <w:r>
        <w:rPr>
          <w:sz w:val="22"/>
          <w:szCs w:val="22"/>
          <w:lang w:val="en-US"/>
        </w:rPr>
        <w:t xml:space="preserve"> </w:t>
      </w:r>
      <w:r w:rsidRPr="001E64BA">
        <w:rPr>
          <w:sz w:val="22"/>
          <w:szCs w:val="22"/>
        </w:rPr>
        <w:t>menegas</w:t>
      </w:r>
      <w:r w:rsidR="008B3338">
        <w:rPr>
          <w:sz w:val="22"/>
          <w:szCs w:val="22"/>
        </w:rPr>
        <w:t xml:space="preserve">kan bahwa pengurangan upah </w:t>
      </w:r>
      <w:r w:rsidRPr="001E64BA">
        <w:rPr>
          <w:sz w:val="22"/>
          <w:szCs w:val="22"/>
        </w:rPr>
        <w:t xml:space="preserve">sah </w:t>
      </w:r>
      <w:r w:rsidRPr="001E64BA">
        <w:rPr>
          <w:sz w:val="22"/>
          <w:szCs w:val="22"/>
        </w:rPr>
        <w:lastRenderedPageBreak/>
        <w:t>jika disetujui bersama oleh kedua belah pihak, dan tidak boleh diberlakukan secara sepihak, dan harus berlandaskan asas keadilan. Selain itu, pemotongan upah harus memiliki alasan yang jelas serta dapat dibuktikan secara nyata. Kesamaan prinsip ini menggambarkan bahwa kedua sistem hukum sama-sama</w:t>
      </w:r>
      <w:r>
        <w:rPr>
          <w:sz w:val="22"/>
          <w:szCs w:val="22"/>
          <w:lang w:val="en-US"/>
        </w:rPr>
        <w:t xml:space="preserve"> </w:t>
      </w:r>
      <w:r w:rsidRPr="001E64BA">
        <w:rPr>
          <w:sz w:val="22"/>
          <w:szCs w:val="22"/>
        </w:rPr>
        <w:t>berusaha melindungi hak-hak tenaga kerja sekaligus menciptakan hubungan kerja yang adil, transparan, dan seimbang.</w:t>
      </w:r>
    </w:p>
    <w:p w:rsidR="00914170" w:rsidRPr="00914170" w:rsidRDefault="00914170" w:rsidP="00C55C6E">
      <w:pPr>
        <w:pStyle w:val="ListParagraph"/>
        <w:spacing w:before="240"/>
        <w:ind w:left="0"/>
        <w:jc w:val="both"/>
        <w:rPr>
          <w:sz w:val="22"/>
          <w:szCs w:val="22"/>
        </w:rPr>
      </w:pPr>
      <w:r>
        <w:rPr>
          <w:sz w:val="22"/>
          <w:szCs w:val="22"/>
        </w:rPr>
        <w:tab/>
      </w:r>
      <w:r w:rsidRPr="00914170">
        <w:rPr>
          <w:sz w:val="22"/>
          <w:szCs w:val="22"/>
          <w:lang w:val="en-US"/>
        </w:rPr>
        <w:t>2)</w:t>
      </w:r>
      <w:r>
        <w:rPr>
          <w:sz w:val="22"/>
          <w:szCs w:val="22"/>
          <w:lang w:val="en-US"/>
        </w:rPr>
        <w:t xml:space="preserve"> </w:t>
      </w:r>
      <w:r w:rsidRPr="00914170">
        <w:rPr>
          <w:sz w:val="22"/>
          <w:szCs w:val="22"/>
        </w:rPr>
        <w:t xml:space="preserve">Perbedaan </w:t>
      </w:r>
    </w:p>
    <w:p w:rsidR="00914170" w:rsidRPr="001E64BA" w:rsidRDefault="00914170" w:rsidP="00C55C6E">
      <w:pPr>
        <w:pStyle w:val="ListParagraph"/>
        <w:spacing w:before="240"/>
        <w:ind w:left="0" w:firstLine="709"/>
        <w:jc w:val="both"/>
        <w:rPr>
          <w:sz w:val="22"/>
          <w:szCs w:val="22"/>
        </w:rPr>
      </w:pPr>
      <w:r w:rsidRPr="001E64BA">
        <w:rPr>
          <w:sz w:val="22"/>
          <w:szCs w:val="22"/>
        </w:rPr>
        <w:t>Dalam perspektif hukum Islam maupun hukum positif Indonesia, terdapat kesamaan pandangan yaitu:</w:t>
      </w:r>
    </w:p>
    <w:p w:rsidR="00914170" w:rsidRPr="001E64BA" w:rsidRDefault="00914170" w:rsidP="00A54CA7">
      <w:pPr>
        <w:pStyle w:val="ListParagraph"/>
        <w:numPr>
          <w:ilvl w:val="0"/>
          <w:numId w:val="14"/>
        </w:numPr>
        <w:ind w:left="426" w:hanging="426"/>
        <w:jc w:val="both"/>
        <w:rPr>
          <w:sz w:val="22"/>
          <w:szCs w:val="22"/>
        </w:rPr>
      </w:pPr>
      <w:r w:rsidRPr="001E64BA">
        <w:rPr>
          <w:sz w:val="22"/>
          <w:szCs w:val="22"/>
        </w:rPr>
        <w:t>Landasan Hukum</w:t>
      </w:r>
    </w:p>
    <w:p w:rsidR="00914170" w:rsidRDefault="00914170" w:rsidP="00C55C6E">
      <w:pPr>
        <w:ind w:left="851" w:hanging="425"/>
        <w:jc w:val="both"/>
        <w:rPr>
          <w:sz w:val="22"/>
          <w:szCs w:val="22"/>
        </w:rPr>
      </w:pPr>
      <w:r>
        <w:rPr>
          <w:sz w:val="22"/>
          <w:szCs w:val="22"/>
          <w:lang w:val="en-US"/>
        </w:rPr>
        <w:t xml:space="preserve">(1)   </w:t>
      </w:r>
      <w:r w:rsidRPr="00914170">
        <w:rPr>
          <w:sz w:val="22"/>
          <w:szCs w:val="22"/>
        </w:rPr>
        <w:t xml:space="preserve">Dalam Hukum Ekonomi Syariah pemotongan upah menurut syariah </w:t>
      </w:r>
      <w:r>
        <w:rPr>
          <w:sz w:val="22"/>
          <w:szCs w:val="22"/>
        </w:rPr>
        <w:t xml:space="preserve">didasari prinsip-prinsip </w:t>
      </w:r>
      <w:proofErr w:type="gramStart"/>
      <w:r>
        <w:rPr>
          <w:sz w:val="22"/>
          <w:szCs w:val="22"/>
        </w:rPr>
        <w:t>ajaran</w:t>
      </w:r>
      <w:r>
        <w:rPr>
          <w:sz w:val="22"/>
          <w:szCs w:val="22"/>
          <w:lang w:val="en-US"/>
        </w:rPr>
        <w:t xml:space="preserve">  </w:t>
      </w:r>
      <w:r w:rsidRPr="00914170">
        <w:rPr>
          <w:sz w:val="22"/>
          <w:szCs w:val="22"/>
        </w:rPr>
        <w:t>Islam</w:t>
      </w:r>
      <w:proofErr w:type="gramEnd"/>
      <w:r w:rsidRPr="00914170">
        <w:rPr>
          <w:sz w:val="22"/>
          <w:szCs w:val="22"/>
        </w:rPr>
        <w:t xml:space="preserve"> yang berasal dari al-Qur’an dan Hadis, dan kaidah fiqih. Keabsahan pemotongan hanya berlaku jika sesuai dengan akad kerja yang sah secara syar’i, yaitu menghindari unsur ketidakjelasan (</w:t>
      </w:r>
      <w:r w:rsidRPr="00914170">
        <w:rPr>
          <w:i/>
          <w:sz w:val="22"/>
          <w:szCs w:val="22"/>
        </w:rPr>
        <w:t>gharar</w:t>
      </w:r>
      <w:r w:rsidRPr="00914170">
        <w:rPr>
          <w:sz w:val="22"/>
          <w:szCs w:val="22"/>
        </w:rPr>
        <w:t>), kezaliman, dan riba.</w:t>
      </w:r>
    </w:p>
    <w:p w:rsidR="00914170" w:rsidRPr="001E64BA" w:rsidRDefault="00914170" w:rsidP="00C55C6E">
      <w:pPr>
        <w:ind w:left="851" w:hanging="425"/>
        <w:jc w:val="both"/>
        <w:rPr>
          <w:sz w:val="22"/>
          <w:szCs w:val="22"/>
        </w:rPr>
      </w:pPr>
      <w:r>
        <w:rPr>
          <w:sz w:val="22"/>
          <w:szCs w:val="22"/>
          <w:lang w:val="en-US"/>
        </w:rPr>
        <w:t xml:space="preserve">(2)   </w:t>
      </w:r>
      <w:r w:rsidRPr="001E64BA">
        <w:rPr>
          <w:sz w:val="22"/>
          <w:szCs w:val="22"/>
        </w:rPr>
        <w:t>Dalam ranah hukum positif, pengurangan gaji diatur oleh undang-undang dan peraturan pemerintah yang berlaku. Pemotongan upah hanya dapat dilakukan apabila memenuhi ketentuan tertulis yang telah ditetapkan, sebagaimana diatur dalam UU No. 13 Tahun 2003, PP No. 78 Tahun 2015, dan PP No. 36 Tahun 2021.</w:t>
      </w:r>
    </w:p>
    <w:p w:rsidR="00914170" w:rsidRDefault="00914170" w:rsidP="00A54CA7">
      <w:pPr>
        <w:pStyle w:val="ListParagraph"/>
        <w:numPr>
          <w:ilvl w:val="0"/>
          <w:numId w:val="14"/>
        </w:numPr>
        <w:spacing w:before="160"/>
        <w:ind w:left="426" w:hanging="426"/>
        <w:jc w:val="both"/>
        <w:rPr>
          <w:sz w:val="22"/>
          <w:szCs w:val="22"/>
        </w:rPr>
      </w:pPr>
      <w:r w:rsidRPr="001E64BA">
        <w:rPr>
          <w:sz w:val="22"/>
          <w:szCs w:val="22"/>
        </w:rPr>
        <w:t>Batasan Jumlah Potongan</w:t>
      </w:r>
    </w:p>
    <w:p w:rsidR="00914170" w:rsidRPr="00914170" w:rsidRDefault="00914170" w:rsidP="00914170">
      <w:pPr>
        <w:pStyle w:val="ListParagraph"/>
        <w:spacing w:before="160" w:after="160"/>
        <w:ind w:left="851" w:hanging="425"/>
        <w:jc w:val="both"/>
        <w:rPr>
          <w:sz w:val="22"/>
          <w:szCs w:val="22"/>
          <w:lang w:val="en-US"/>
        </w:rPr>
      </w:pPr>
      <w:r>
        <w:rPr>
          <w:sz w:val="22"/>
          <w:szCs w:val="22"/>
          <w:lang w:val="en-US"/>
        </w:rPr>
        <w:t xml:space="preserve">(1)   </w:t>
      </w:r>
      <w:r w:rsidRPr="00914170">
        <w:rPr>
          <w:sz w:val="22"/>
          <w:szCs w:val="22"/>
        </w:rPr>
        <w:t>Dalam Hukum Ekonomi Syariah tidak ada batasan numerik yang ditentukan, namun prinsip keadilan dan tidak merugikan pekerja secara tidak wajar tetap menjadi acuan utama.</w:t>
      </w:r>
    </w:p>
    <w:p w:rsidR="00914170" w:rsidRPr="001E64BA" w:rsidRDefault="00914170" w:rsidP="00914170">
      <w:pPr>
        <w:pStyle w:val="ListParagraph"/>
        <w:spacing w:before="160" w:after="160"/>
        <w:ind w:left="851" w:hanging="425"/>
        <w:jc w:val="both"/>
        <w:rPr>
          <w:sz w:val="22"/>
          <w:szCs w:val="22"/>
        </w:rPr>
      </w:pPr>
      <w:r>
        <w:rPr>
          <w:sz w:val="22"/>
          <w:szCs w:val="22"/>
          <w:lang w:val="en-US"/>
        </w:rPr>
        <w:t xml:space="preserve">(2)  </w:t>
      </w:r>
      <w:r w:rsidRPr="001E64BA">
        <w:rPr>
          <w:sz w:val="22"/>
          <w:szCs w:val="22"/>
        </w:rPr>
        <w:t>Dalam Hukum Positif secara eksplisit, menurut ketentuan hukum di Indonesia, pemotongan upah maksimal hanya diperbolehkan sampai 50% dari jumlah gaji yang diterima pekerja, untuk melindungi kesejahteraan pekerja.</w:t>
      </w:r>
    </w:p>
    <w:p w:rsidR="00914170" w:rsidRPr="001E64BA" w:rsidRDefault="00914170" w:rsidP="00A54CA7">
      <w:pPr>
        <w:pStyle w:val="ListParagraph"/>
        <w:numPr>
          <w:ilvl w:val="0"/>
          <w:numId w:val="14"/>
        </w:numPr>
        <w:ind w:left="426" w:hanging="426"/>
        <w:jc w:val="both"/>
        <w:rPr>
          <w:sz w:val="22"/>
          <w:szCs w:val="22"/>
        </w:rPr>
      </w:pPr>
      <w:r w:rsidRPr="001E64BA">
        <w:rPr>
          <w:sz w:val="22"/>
          <w:szCs w:val="22"/>
        </w:rPr>
        <w:t>Perjanjian</w:t>
      </w:r>
    </w:p>
    <w:p w:rsidR="00C55C6E" w:rsidRDefault="00C55C6E" w:rsidP="00C55C6E">
      <w:pPr>
        <w:ind w:left="851" w:hanging="425"/>
        <w:jc w:val="both"/>
        <w:rPr>
          <w:sz w:val="22"/>
          <w:szCs w:val="22"/>
        </w:rPr>
      </w:pPr>
      <w:r>
        <w:rPr>
          <w:sz w:val="22"/>
          <w:szCs w:val="22"/>
          <w:lang w:val="en-US"/>
        </w:rPr>
        <w:t xml:space="preserve">(1) </w:t>
      </w:r>
      <w:r>
        <w:rPr>
          <w:sz w:val="22"/>
          <w:szCs w:val="22"/>
          <w:lang w:val="en-US"/>
        </w:rPr>
        <w:tab/>
      </w:r>
      <w:r w:rsidR="00914170" w:rsidRPr="00C55C6E">
        <w:rPr>
          <w:sz w:val="22"/>
          <w:szCs w:val="22"/>
        </w:rPr>
        <w:t xml:space="preserve">Dalam Hukum Ekonomi Syariah untuk sahnya perjanjian kerja dalam Islam, harus memenuhi unsur ijab </w:t>
      </w:r>
      <w:proofErr w:type="gramStart"/>
      <w:r w:rsidR="00914170" w:rsidRPr="00C55C6E">
        <w:rPr>
          <w:sz w:val="22"/>
          <w:szCs w:val="22"/>
        </w:rPr>
        <w:t>kabul</w:t>
      </w:r>
      <w:proofErr w:type="gramEnd"/>
      <w:r w:rsidR="00914170" w:rsidRPr="00C55C6E">
        <w:rPr>
          <w:sz w:val="22"/>
          <w:szCs w:val="22"/>
        </w:rPr>
        <w:t>, kejelasan objek perjanjian, serta tidak mengandung elemen yang bertentangan dengan ketentuan syariat.</w:t>
      </w:r>
    </w:p>
    <w:p w:rsidR="00914170" w:rsidRPr="001E64BA" w:rsidRDefault="00C55C6E" w:rsidP="00C55C6E">
      <w:pPr>
        <w:ind w:left="851" w:hanging="425"/>
        <w:jc w:val="both"/>
        <w:rPr>
          <w:sz w:val="22"/>
          <w:szCs w:val="22"/>
        </w:rPr>
      </w:pPr>
      <w:r>
        <w:rPr>
          <w:sz w:val="22"/>
          <w:szCs w:val="22"/>
          <w:lang w:val="en-US"/>
        </w:rPr>
        <w:t>(2)</w:t>
      </w:r>
      <w:r>
        <w:rPr>
          <w:sz w:val="22"/>
          <w:szCs w:val="22"/>
          <w:lang w:val="en-US"/>
        </w:rPr>
        <w:tab/>
      </w:r>
      <w:r w:rsidR="00914170" w:rsidRPr="001E64BA">
        <w:rPr>
          <w:sz w:val="22"/>
          <w:szCs w:val="22"/>
        </w:rPr>
        <w:t>Menurut Hukum Positif yang tercantum dalam Kitab Undang-Undang Hukum Perdata, sebuah perjanjian dianggap valid apabila terpenuhi syarat-syarat berupa kesepakatan bersama, kapasitas hukum para pihak, objek yang jelas, serta tujuan yang sesuai dengan ketentuan perundang-undangan.</w:t>
      </w:r>
    </w:p>
    <w:p w:rsidR="00914170" w:rsidRPr="001E64BA" w:rsidRDefault="00914170" w:rsidP="00A54CA7">
      <w:pPr>
        <w:pStyle w:val="ListParagraph"/>
        <w:numPr>
          <w:ilvl w:val="0"/>
          <w:numId w:val="14"/>
        </w:numPr>
        <w:ind w:left="426" w:hanging="426"/>
        <w:jc w:val="both"/>
        <w:rPr>
          <w:sz w:val="22"/>
          <w:szCs w:val="22"/>
        </w:rPr>
      </w:pPr>
      <w:r w:rsidRPr="001E64BA">
        <w:rPr>
          <w:sz w:val="22"/>
          <w:szCs w:val="22"/>
        </w:rPr>
        <w:t>Fokus Pendekatan hukum</w:t>
      </w:r>
    </w:p>
    <w:p w:rsidR="00C55C6E" w:rsidRDefault="00C55C6E" w:rsidP="00C55C6E">
      <w:pPr>
        <w:ind w:left="851" w:hanging="425"/>
        <w:jc w:val="both"/>
        <w:rPr>
          <w:sz w:val="22"/>
          <w:szCs w:val="22"/>
        </w:rPr>
      </w:pPr>
      <w:r>
        <w:rPr>
          <w:sz w:val="22"/>
          <w:szCs w:val="22"/>
          <w:lang w:val="en-US"/>
        </w:rPr>
        <w:t xml:space="preserve">(1) </w:t>
      </w:r>
      <w:r>
        <w:rPr>
          <w:sz w:val="22"/>
          <w:szCs w:val="22"/>
          <w:lang w:val="en-US"/>
        </w:rPr>
        <w:tab/>
      </w:r>
      <w:r w:rsidR="00914170" w:rsidRPr="00C55C6E">
        <w:rPr>
          <w:sz w:val="22"/>
          <w:szCs w:val="22"/>
        </w:rPr>
        <w:t>Dalam Hukum Ekonomi Syariah, mengacu pada ketentuan Kitab Undang-Undang Hukum Perdata, suatu perjanjian dianggap sah jika memenuhi persyaratan berupa adanya kesepakatan bersama, para pihak yang memiliki kapasitas hukum, objek yang spesifik, serta tujuan yang sesuai dengan ketentuan hukum.</w:t>
      </w:r>
    </w:p>
    <w:p w:rsidR="00914170" w:rsidRDefault="00C55C6E" w:rsidP="00C55C6E">
      <w:pPr>
        <w:ind w:left="851" w:hanging="425"/>
        <w:jc w:val="both"/>
        <w:rPr>
          <w:sz w:val="22"/>
          <w:szCs w:val="22"/>
        </w:rPr>
      </w:pPr>
      <w:r>
        <w:rPr>
          <w:sz w:val="22"/>
          <w:szCs w:val="22"/>
          <w:lang w:val="en-US"/>
        </w:rPr>
        <w:t xml:space="preserve">(2) </w:t>
      </w:r>
      <w:r>
        <w:rPr>
          <w:sz w:val="22"/>
          <w:szCs w:val="22"/>
          <w:lang w:val="en-US"/>
        </w:rPr>
        <w:tab/>
      </w:r>
      <w:r w:rsidR="00914170" w:rsidRPr="001E64BA">
        <w:rPr>
          <w:sz w:val="22"/>
          <w:szCs w:val="22"/>
        </w:rPr>
        <w:t>Pada Hukum Positif lebih menekankan kepastian hukum dan kepatuhan terhadap peraturan formal. Tujuannya adalah untuk menjaga ketertiban dan keadilan secara legal.</w:t>
      </w:r>
    </w:p>
    <w:p w:rsidR="00C55C6E" w:rsidRPr="001E64BA" w:rsidRDefault="00C55C6E" w:rsidP="00A54CA7">
      <w:pPr>
        <w:pStyle w:val="ListParagraph"/>
        <w:numPr>
          <w:ilvl w:val="0"/>
          <w:numId w:val="14"/>
        </w:numPr>
        <w:ind w:left="426" w:hanging="426"/>
        <w:jc w:val="both"/>
        <w:rPr>
          <w:sz w:val="22"/>
          <w:szCs w:val="22"/>
        </w:rPr>
      </w:pPr>
      <w:r w:rsidRPr="001E64BA">
        <w:rPr>
          <w:sz w:val="22"/>
          <w:szCs w:val="22"/>
        </w:rPr>
        <w:t>Alasan yang membolehkan peotongan upah</w:t>
      </w:r>
    </w:p>
    <w:p w:rsidR="00C55C6E" w:rsidRDefault="00C55C6E" w:rsidP="00C55C6E">
      <w:pPr>
        <w:pStyle w:val="ListParagraph"/>
        <w:ind w:left="851" w:hanging="425"/>
        <w:jc w:val="both"/>
        <w:rPr>
          <w:sz w:val="22"/>
          <w:szCs w:val="22"/>
        </w:rPr>
      </w:pPr>
      <w:r>
        <w:rPr>
          <w:sz w:val="22"/>
          <w:szCs w:val="22"/>
          <w:lang w:val="en-US"/>
        </w:rPr>
        <w:t>(1)</w:t>
      </w:r>
      <w:r>
        <w:rPr>
          <w:sz w:val="22"/>
          <w:szCs w:val="22"/>
          <w:lang w:val="en-US"/>
        </w:rPr>
        <w:tab/>
      </w:r>
      <w:r w:rsidRPr="001E64BA">
        <w:rPr>
          <w:sz w:val="22"/>
          <w:szCs w:val="22"/>
        </w:rPr>
        <w:t>Dalam Hukum ekonomi syariah pemotongan hanya dianggap sah jika pekerja terbukti lalai dan kerugian akibat kelalaiannya sudah jelas. Kesepakatan tentang potongan harus tercantum dalam perjanjian awal.</w:t>
      </w:r>
    </w:p>
    <w:p w:rsidR="00C55C6E" w:rsidRPr="001E64BA" w:rsidRDefault="00C55C6E" w:rsidP="00C55C6E">
      <w:pPr>
        <w:pStyle w:val="ListParagraph"/>
        <w:ind w:left="851" w:hanging="425"/>
        <w:jc w:val="both"/>
        <w:rPr>
          <w:sz w:val="22"/>
          <w:szCs w:val="22"/>
        </w:rPr>
      </w:pPr>
      <w:r>
        <w:rPr>
          <w:sz w:val="22"/>
          <w:szCs w:val="22"/>
          <w:lang w:val="en-US"/>
        </w:rPr>
        <w:t>(2)</w:t>
      </w:r>
      <w:r>
        <w:rPr>
          <w:sz w:val="22"/>
          <w:szCs w:val="22"/>
          <w:lang w:val="en-US"/>
        </w:rPr>
        <w:tab/>
      </w:r>
      <w:r w:rsidRPr="001E64BA">
        <w:rPr>
          <w:sz w:val="22"/>
          <w:szCs w:val="22"/>
        </w:rPr>
        <w:t>Dalam hukum positif pemotongan dapat dilakukan untuk keperluan yang sudah ditentukan, seperti pembayaran denda, kerugian, sewa tempat tinggal, atau cicilan yang disepakati secara tertulis.</w:t>
      </w:r>
    </w:p>
    <w:p w:rsidR="008A17BC" w:rsidRDefault="008A17BC" w:rsidP="008A17BC">
      <w:pPr>
        <w:pStyle w:val="ListParagraph"/>
        <w:ind w:left="0" w:firstLine="709"/>
        <w:jc w:val="both"/>
        <w:rPr>
          <w:b/>
        </w:rPr>
      </w:pPr>
      <w:r>
        <w:rPr>
          <w:sz w:val="22"/>
          <w:szCs w:val="22"/>
        </w:rPr>
        <w:tab/>
      </w:r>
      <w:r w:rsidRPr="001E64BA">
        <w:rPr>
          <w:sz w:val="22"/>
          <w:szCs w:val="22"/>
        </w:rPr>
        <w:t>Perbedaan utama antara kedua sistem hukum tersebut berada pada sudut pandang dan pendekatan yang digunakan. Hukum syariah lebih mengedepankan nilai-nilai moral serta keadilan yang bersifat esensial, sementara hukum nasional lebih fokus pada aturan hukum yang bersifat formal dan tercantum secara tertulis</w:t>
      </w:r>
      <w:r w:rsidRPr="00BA33FC">
        <w:t>.</w:t>
      </w:r>
    </w:p>
    <w:p w:rsidR="008A17BC" w:rsidRPr="001E64BA" w:rsidRDefault="008A17BC" w:rsidP="00C55C6E">
      <w:pPr>
        <w:ind w:left="851" w:hanging="425"/>
        <w:jc w:val="both"/>
        <w:rPr>
          <w:sz w:val="22"/>
          <w:szCs w:val="22"/>
        </w:rPr>
      </w:pPr>
    </w:p>
    <w:p w:rsidR="00914170" w:rsidRPr="00914170" w:rsidRDefault="00914170" w:rsidP="00BA0AE8">
      <w:pPr>
        <w:ind w:firstLine="720"/>
        <w:jc w:val="both"/>
        <w:rPr>
          <w:rFonts w:asciiTheme="majorBidi" w:hAnsiTheme="majorBidi" w:cstheme="majorBidi"/>
          <w:sz w:val="22"/>
          <w:szCs w:val="22"/>
          <w:lang w:val="en-US"/>
        </w:rPr>
      </w:pPr>
    </w:p>
    <w:p w:rsidR="00321DDA" w:rsidRDefault="00321DDA" w:rsidP="00321DDA">
      <w:pPr>
        <w:ind w:firstLine="425"/>
        <w:jc w:val="both"/>
        <w:rPr>
          <w:b/>
          <w:iCs/>
        </w:rPr>
      </w:pPr>
    </w:p>
    <w:p w:rsidR="008A17BC" w:rsidRDefault="008A17BC" w:rsidP="00321DDA">
      <w:pPr>
        <w:ind w:firstLine="425"/>
        <w:jc w:val="both"/>
        <w:rPr>
          <w:b/>
          <w:iCs/>
        </w:rPr>
      </w:pPr>
    </w:p>
    <w:p w:rsidR="008A17BC" w:rsidRDefault="008A17BC" w:rsidP="00321DDA">
      <w:pPr>
        <w:ind w:firstLine="425"/>
        <w:jc w:val="both"/>
        <w:rPr>
          <w:b/>
          <w:iCs/>
        </w:rPr>
      </w:pPr>
    </w:p>
    <w:p w:rsidR="008A17BC" w:rsidRDefault="008A17BC" w:rsidP="00321DDA">
      <w:pPr>
        <w:ind w:firstLine="425"/>
        <w:jc w:val="both"/>
        <w:rPr>
          <w:b/>
          <w:iCs/>
        </w:rPr>
      </w:pPr>
    </w:p>
    <w:p w:rsidR="008A17BC" w:rsidRDefault="008A17BC" w:rsidP="00321DDA">
      <w:pPr>
        <w:ind w:firstLine="425"/>
        <w:jc w:val="both"/>
        <w:rPr>
          <w:b/>
          <w:iCs/>
        </w:rPr>
      </w:pPr>
    </w:p>
    <w:p w:rsidR="00E37740" w:rsidRDefault="00E37740" w:rsidP="00321DDA">
      <w:pPr>
        <w:jc w:val="both"/>
        <w:rPr>
          <w:b/>
          <w:bCs/>
          <w:color w:val="000000"/>
        </w:rPr>
        <w:sectPr w:rsidR="00E37740" w:rsidSect="00DE0E25">
          <w:headerReference w:type="default" r:id="rId17"/>
          <w:footerReference w:type="default" r:id="rId18"/>
          <w:pgSz w:w="11907" w:h="16839" w:code="9"/>
          <w:pgMar w:top="1701" w:right="1134" w:bottom="1134" w:left="1134" w:header="709" w:footer="709" w:gutter="0"/>
          <w:pgNumType w:start="2" w:chapStyle="1"/>
          <w:cols w:space="708"/>
          <w:docGrid w:linePitch="360"/>
        </w:sectPr>
      </w:pPr>
    </w:p>
    <w:p w:rsidR="00321DDA" w:rsidRDefault="00321DDA" w:rsidP="00321DDA">
      <w:pPr>
        <w:jc w:val="both"/>
        <w:rPr>
          <w:rFonts w:ascii="Verdana" w:hAnsi="Verdana"/>
          <w:color w:val="000000"/>
          <w:sz w:val="15"/>
          <w:szCs w:val="15"/>
        </w:rPr>
      </w:pPr>
      <w:r>
        <w:rPr>
          <w:b/>
          <w:bCs/>
          <w:color w:val="000000"/>
        </w:rPr>
        <w:lastRenderedPageBreak/>
        <w:t>KESIMPULAN</w:t>
      </w:r>
    </w:p>
    <w:p w:rsidR="00321DDA" w:rsidRPr="00D16DF5" w:rsidRDefault="008A17BC" w:rsidP="00321DDA">
      <w:pPr>
        <w:jc w:val="both"/>
      </w:pPr>
      <w:r>
        <w:tab/>
        <w:t>Dalam perspektif Hukum Ekonomi Syariah, pemotongan upah karyawan diperbolehkan selama sesuai dengan perjanjian kerja, dilakukan secara adil, dan tidak bertentangan dengan syariat Islam. Pemotongan upah tidak dibenarkan apabila dilakukan secara sepihak atau tidak sesuai kesepakatan.</w:t>
      </w:r>
      <w:r w:rsidR="00D16DF5">
        <w:rPr>
          <w:lang w:val="en-US"/>
        </w:rPr>
        <w:t xml:space="preserve"> </w:t>
      </w:r>
      <w:r>
        <w:t>Menurut hukum positif Indonesia, pemotongan upah hanya dapat dilakukan berdasarkan perjanjian tertulis dan ketentuan peraturan perundang-undangan yang berlaku, dengan batas maksimal 50% dari upah. Baik Hukum Ekonomi Syariah maupun hukum positif sama-sama mensyaratkan adanya kesepakatan, keadilan, dan alasan yang jelas, namun berbeda dalam dasar hukum dan pendekatan, di mana hukum Islam menekankan nilai moral dan keadilan syariat, sedangkan hukum positif menekankan kepastian hukum tertulis.</w:t>
      </w:r>
    </w:p>
    <w:p w:rsidR="00E71E01" w:rsidRPr="00E71E01" w:rsidRDefault="00E71E01" w:rsidP="00321DDA">
      <w:pPr>
        <w:jc w:val="both"/>
        <w:rPr>
          <w:rFonts w:ascii="Verdana" w:hAnsi="Verdana"/>
          <w:color w:val="000000"/>
          <w:sz w:val="15"/>
          <w:szCs w:val="15"/>
        </w:rPr>
      </w:pPr>
    </w:p>
    <w:p w:rsidR="00321DDA" w:rsidRDefault="00F161FE" w:rsidP="00321DDA">
      <w:pPr>
        <w:pStyle w:val="NormalWeb"/>
        <w:spacing w:before="0" w:beforeAutospacing="0" w:after="0" w:afterAutospacing="0"/>
        <w:jc w:val="both"/>
        <w:rPr>
          <w:b/>
          <w:bCs/>
        </w:rPr>
      </w:pPr>
      <w:r>
        <w:rPr>
          <w:b/>
          <w:bCs/>
        </w:rPr>
        <w:t>DAFTAR PUSTAKA</w:t>
      </w:r>
      <w:r w:rsidR="00686C50">
        <w:rPr>
          <w:b/>
          <w:bCs/>
        </w:rPr>
        <w:t xml:space="preserve"> </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Abdul Ghofur, Ruslan. </w:t>
      </w:r>
      <w:r w:rsidRPr="001E64BA">
        <w:rPr>
          <w:rFonts w:ascii="Times New Roman" w:hAnsi="Times New Roman" w:cs="Times New Roman"/>
          <w:i/>
          <w:sz w:val="22"/>
          <w:szCs w:val="22"/>
        </w:rPr>
        <w:t xml:space="preserve">Konsep Upah dalam Ekonomi Islam. </w:t>
      </w:r>
      <w:r w:rsidRPr="001E64BA">
        <w:rPr>
          <w:rFonts w:ascii="Times New Roman" w:hAnsi="Times New Roman" w:cs="Times New Roman"/>
          <w:sz w:val="22"/>
          <w:szCs w:val="22"/>
        </w:rPr>
        <w:t>Lampung: Arjasa Pratama, 2020.</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Ahmad Wardi, Muslich. </w:t>
      </w:r>
      <w:r w:rsidRPr="001E64BA">
        <w:rPr>
          <w:rFonts w:ascii="Times New Roman" w:hAnsi="Times New Roman" w:cs="Times New Roman"/>
          <w:i/>
          <w:sz w:val="22"/>
          <w:szCs w:val="22"/>
        </w:rPr>
        <w:t xml:space="preserve">Fiqh Muamalah. </w:t>
      </w:r>
      <w:r w:rsidRPr="001E64BA">
        <w:rPr>
          <w:rFonts w:ascii="Times New Roman" w:hAnsi="Times New Roman" w:cs="Times New Roman"/>
          <w:sz w:val="22"/>
          <w:szCs w:val="22"/>
        </w:rPr>
        <w:t>Jakarta: A</w:t>
      </w:r>
      <w:r w:rsidRPr="001E64BA">
        <w:rPr>
          <w:rFonts w:ascii="Times New Roman" w:hAnsi="Times New Roman" w:cs="Times New Roman"/>
          <w:sz w:val="22"/>
          <w:szCs w:val="22"/>
          <w:lang w:val="id-ID"/>
        </w:rPr>
        <w:t>mzah</w:t>
      </w:r>
      <w:r w:rsidRPr="001E64BA">
        <w:rPr>
          <w:rFonts w:ascii="Times New Roman" w:hAnsi="Times New Roman" w:cs="Times New Roman"/>
          <w:sz w:val="22"/>
          <w:szCs w:val="22"/>
        </w:rPr>
        <w:t>, 2010.</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Ahmadi, Miru. </w:t>
      </w:r>
      <w:r w:rsidRPr="001E64BA">
        <w:rPr>
          <w:rFonts w:ascii="Times New Roman" w:hAnsi="Times New Roman" w:cs="Times New Roman"/>
          <w:i/>
          <w:sz w:val="22"/>
          <w:szCs w:val="22"/>
        </w:rPr>
        <w:t xml:space="preserve">Hukum Kontrak dan Perancangan Kontrak. </w:t>
      </w:r>
      <w:r w:rsidRPr="001E64BA">
        <w:rPr>
          <w:rFonts w:ascii="Times New Roman" w:hAnsi="Times New Roman" w:cs="Times New Roman"/>
          <w:sz w:val="22"/>
          <w:szCs w:val="22"/>
        </w:rPr>
        <w:t>Jakarta: PT Raja Grafindo Persada.</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Ali Hasan, Hurairah. </w:t>
      </w:r>
      <w:r w:rsidRPr="001E64BA">
        <w:rPr>
          <w:rFonts w:ascii="Times New Roman" w:hAnsi="Times New Roman" w:cs="Times New Roman"/>
          <w:i/>
          <w:sz w:val="22"/>
          <w:szCs w:val="22"/>
        </w:rPr>
        <w:t xml:space="preserve">Sumber Hukum Dalam Sistem Ekonomi Islam. </w:t>
      </w:r>
      <w:r w:rsidRPr="001E64BA">
        <w:rPr>
          <w:rFonts w:ascii="Times New Roman" w:hAnsi="Times New Roman" w:cs="Times New Roman"/>
          <w:sz w:val="22"/>
          <w:szCs w:val="22"/>
        </w:rPr>
        <w:t>Makassar: Universitas Mu</w:t>
      </w:r>
      <w:bookmarkStart w:id="1" w:name="_GoBack"/>
      <w:bookmarkEnd w:id="1"/>
      <w:r w:rsidRPr="001E64BA">
        <w:rPr>
          <w:rFonts w:ascii="Times New Roman" w:hAnsi="Times New Roman" w:cs="Times New Roman"/>
          <w:sz w:val="22"/>
          <w:szCs w:val="22"/>
        </w:rPr>
        <w:t>hammadiyah Makassar, Vol. XII, No. II, 2021.</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Andy Juanda Saputra, Muhammad. </w:t>
      </w:r>
      <w:r w:rsidRPr="001E64BA">
        <w:rPr>
          <w:rFonts w:ascii="Times New Roman" w:hAnsi="Times New Roman" w:cs="Times New Roman"/>
          <w:i/>
          <w:sz w:val="22"/>
          <w:szCs w:val="22"/>
        </w:rPr>
        <w:t xml:space="preserve">Persepsi Karyawan Ritel Modern di Banjarmasin Terhadap Pemotongan Gaji Sebagai Ganti Rugi Barang yang Hilang atau Rusak, Skripsi, </w:t>
      </w:r>
      <w:r w:rsidRPr="001E64BA">
        <w:rPr>
          <w:rFonts w:ascii="Times New Roman" w:hAnsi="Times New Roman" w:cs="Times New Roman"/>
          <w:sz w:val="22"/>
          <w:szCs w:val="22"/>
        </w:rPr>
        <w:t xml:space="preserve">Bajarmasin: UIN Antasari, 2024. </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Arsyi Andini, Megarani. </w:t>
      </w:r>
      <w:r w:rsidRPr="001E64BA">
        <w:rPr>
          <w:rFonts w:ascii="Times New Roman" w:hAnsi="Times New Roman" w:cs="Times New Roman"/>
          <w:i/>
          <w:sz w:val="22"/>
          <w:szCs w:val="22"/>
        </w:rPr>
        <w:t xml:space="preserve">Prinsip Pengawasan Hubungan Kerja Di Bidang Pengupahan Dalam Rangka Perlindungan pekerja/Buruh. </w:t>
      </w:r>
      <w:r w:rsidRPr="001E64BA">
        <w:rPr>
          <w:rFonts w:ascii="Times New Roman" w:hAnsi="Times New Roman" w:cs="Times New Roman"/>
          <w:sz w:val="22"/>
          <w:szCs w:val="22"/>
        </w:rPr>
        <w:t xml:space="preserve">Jurnal Hukum Universitas Jember, Vol. 5 No. 11, 2017, hl. 75, </w:t>
      </w:r>
      <w:hyperlink r:id="rId19" w:history="1">
        <w:r w:rsidRPr="001E64BA">
          <w:rPr>
            <w:rStyle w:val="Hyperlink"/>
            <w:rFonts w:ascii="Times New Roman" w:hAnsi="Times New Roman" w:cs="Times New Roman"/>
            <w:color w:val="000000" w:themeColor="text1"/>
            <w:sz w:val="22"/>
            <w:szCs w:val="22"/>
          </w:rPr>
          <w:t>http://jurnal.unmuhjember.ac.id/index.php/FAJ/article/view/2088</w:t>
        </w:r>
      </w:hyperlink>
      <w:r w:rsidRPr="001E64BA">
        <w:rPr>
          <w:rFonts w:ascii="Times New Roman" w:hAnsi="Times New Roman" w:cs="Times New Roman"/>
          <w:color w:val="000000" w:themeColor="text1"/>
          <w:sz w:val="22"/>
          <w:szCs w:val="22"/>
        </w:rPr>
        <w:t xml:space="preserve">, </w:t>
      </w:r>
      <w:r w:rsidRPr="001E64BA">
        <w:rPr>
          <w:rFonts w:ascii="Times New Roman" w:hAnsi="Times New Roman" w:cs="Times New Roman"/>
          <w:sz w:val="22"/>
          <w:szCs w:val="22"/>
        </w:rPr>
        <w:t>Diakses 8 Mei 2025.</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Bhinadi, Ardito. </w:t>
      </w:r>
      <w:r w:rsidRPr="001E64BA">
        <w:rPr>
          <w:rFonts w:ascii="Times New Roman" w:hAnsi="Times New Roman" w:cs="Times New Roman"/>
          <w:i/>
          <w:sz w:val="22"/>
          <w:szCs w:val="22"/>
        </w:rPr>
        <w:t xml:space="preserve">Muamalah Syar’iyyah Hidup Barokah, </w:t>
      </w:r>
      <w:r w:rsidRPr="001E64BA">
        <w:rPr>
          <w:rFonts w:ascii="Times New Roman" w:hAnsi="Times New Roman" w:cs="Times New Roman"/>
          <w:sz w:val="22"/>
          <w:szCs w:val="22"/>
        </w:rPr>
        <w:t>Yogyakarta: Depiblish, 2020.</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Caniago, Fauzi. </w:t>
      </w:r>
      <w:r w:rsidRPr="001E64BA">
        <w:rPr>
          <w:rFonts w:ascii="Times New Roman" w:hAnsi="Times New Roman" w:cs="Times New Roman"/>
          <w:i/>
          <w:sz w:val="22"/>
          <w:szCs w:val="22"/>
        </w:rPr>
        <w:t xml:space="preserve">Ketentuan Pembayaran Upah Dalam Islam. </w:t>
      </w:r>
      <w:r w:rsidRPr="001E64BA">
        <w:rPr>
          <w:rFonts w:ascii="Times New Roman" w:hAnsi="Times New Roman" w:cs="Times New Roman"/>
          <w:sz w:val="22"/>
          <w:szCs w:val="22"/>
        </w:rPr>
        <w:t>Dalam</w:t>
      </w:r>
      <w:r w:rsidRPr="001E64BA">
        <w:rPr>
          <w:rFonts w:ascii="Times New Roman" w:hAnsi="Times New Roman" w:cs="Times New Roman"/>
          <w:i/>
          <w:sz w:val="22"/>
          <w:szCs w:val="22"/>
        </w:rPr>
        <w:t xml:space="preserve"> </w:t>
      </w:r>
      <w:r w:rsidRPr="001E64BA">
        <w:rPr>
          <w:rFonts w:ascii="Times New Roman" w:hAnsi="Times New Roman" w:cs="Times New Roman"/>
          <w:sz w:val="22"/>
          <w:szCs w:val="22"/>
        </w:rPr>
        <w:t>Jurnal Textura Vol. V No. II, 2018.</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Fatwa Dewan Syari’ah Nasional</w:t>
      </w:r>
      <w:r w:rsidRPr="001E64BA">
        <w:rPr>
          <w:rFonts w:ascii="Times New Roman" w:hAnsi="Times New Roman" w:cs="Times New Roman"/>
          <w:i/>
          <w:sz w:val="22"/>
          <w:szCs w:val="22"/>
        </w:rPr>
        <w:t xml:space="preserve"> No. 43/DSN-MUI/VII/2004</w:t>
      </w:r>
      <w:r w:rsidRPr="001E64BA">
        <w:rPr>
          <w:rFonts w:ascii="Times New Roman" w:hAnsi="Times New Roman" w:cs="Times New Roman"/>
          <w:sz w:val="22"/>
          <w:szCs w:val="22"/>
        </w:rPr>
        <w:t>.</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Hajar, Ibnu. </w:t>
      </w:r>
      <w:r w:rsidRPr="001E64BA">
        <w:rPr>
          <w:rFonts w:ascii="Times New Roman" w:hAnsi="Times New Roman" w:cs="Times New Roman"/>
          <w:i/>
          <w:sz w:val="22"/>
          <w:szCs w:val="22"/>
        </w:rPr>
        <w:t xml:space="preserve">Tinjauan Hukum Islam Terhadap Praktik Ganti Tekor pada Karyawan, Skripsi, </w:t>
      </w:r>
      <w:r w:rsidRPr="001E64BA">
        <w:rPr>
          <w:rFonts w:ascii="Times New Roman" w:hAnsi="Times New Roman" w:cs="Times New Roman"/>
          <w:sz w:val="22"/>
          <w:szCs w:val="22"/>
        </w:rPr>
        <w:t>Purwokerto: UIN Prof. K.H Saifuddin Zuhri Purwokerto, 2023.</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Hardani. </w:t>
      </w:r>
      <w:r w:rsidRPr="001E64BA">
        <w:rPr>
          <w:rFonts w:ascii="Times New Roman" w:hAnsi="Times New Roman" w:cs="Times New Roman"/>
          <w:i/>
          <w:sz w:val="22"/>
          <w:szCs w:val="22"/>
        </w:rPr>
        <w:t xml:space="preserve">Metode Penelitian Kualitatif dan kuantitatif. </w:t>
      </w:r>
      <w:r w:rsidRPr="001E64BA">
        <w:rPr>
          <w:rFonts w:ascii="Times New Roman" w:hAnsi="Times New Roman" w:cs="Times New Roman"/>
          <w:sz w:val="22"/>
          <w:szCs w:val="22"/>
        </w:rPr>
        <w:t>Jakarta: CV. Pustaka Ilmu Grup, 2019.</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lang w:val="id-ID"/>
        </w:rPr>
      </w:pPr>
      <w:r w:rsidRPr="001E64BA">
        <w:rPr>
          <w:rFonts w:ascii="Times New Roman" w:hAnsi="Times New Roman" w:cs="Times New Roman"/>
          <w:sz w:val="22"/>
          <w:szCs w:val="22"/>
        </w:rPr>
        <w:t xml:space="preserve">Kementrian Agama RI, </w:t>
      </w:r>
      <w:r w:rsidRPr="001E64BA">
        <w:rPr>
          <w:rFonts w:ascii="Times New Roman" w:hAnsi="Times New Roman" w:cs="Times New Roman"/>
          <w:i/>
          <w:sz w:val="22"/>
          <w:szCs w:val="22"/>
        </w:rPr>
        <w:t>Alqur’an dan Terjemahnya</w:t>
      </w:r>
      <w:r w:rsidRPr="001E64BA">
        <w:rPr>
          <w:rFonts w:ascii="Times New Roman" w:hAnsi="Times New Roman" w:cs="Times New Roman"/>
          <w:sz w:val="22"/>
          <w:szCs w:val="22"/>
        </w:rPr>
        <w:t>, Jakarta: Lajnan Pentasihan Mushaif Al-Quran, 2023.</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Latif, Abdul dkk. </w:t>
      </w:r>
      <w:r w:rsidRPr="001E64BA">
        <w:rPr>
          <w:rFonts w:ascii="Times New Roman" w:hAnsi="Times New Roman" w:cs="Times New Roman"/>
          <w:i/>
          <w:sz w:val="22"/>
          <w:szCs w:val="22"/>
        </w:rPr>
        <w:t>Ushul Fiqih dan Kaedah Ekonomi Syariah.</w:t>
      </w:r>
      <w:r w:rsidRPr="001E64BA">
        <w:rPr>
          <w:rFonts w:ascii="Times New Roman" w:hAnsi="Times New Roman" w:cs="Times New Roman"/>
          <w:sz w:val="22"/>
          <w:szCs w:val="22"/>
        </w:rPr>
        <w:t xml:space="preserve"> Medan: Merdeka Kreasi, 2021.</w:t>
      </w:r>
    </w:p>
    <w:p w:rsidR="00BA0AE8" w:rsidRPr="008A3568" w:rsidRDefault="00B475B8" w:rsidP="008A356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Lutfi, Ahmad dan Efriandi. Upah (Ujrah) Dalam Perspektif Hukum Islam, Aktualita: Jurnal Penelitian Soasial dan Keagamaan, Vol.13 No. 1, 2023. https://ejournal.annadwah.ac.id/index.php/aktualita/article/download/6174, Di akses 2 Mei 2025.</w:t>
      </w:r>
    </w:p>
    <w:p w:rsidR="00B475B8" w:rsidRPr="001E64BA" w:rsidRDefault="00B475B8" w:rsidP="00B475B8">
      <w:pPr>
        <w:pStyle w:val="FootnoteText"/>
        <w:tabs>
          <w:tab w:val="left" w:pos="0"/>
          <w:tab w:val="left" w:pos="6251"/>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Manan, Abdul. </w:t>
      </w:r>
      <w:r w:rsidRPr="001E64BA">
        <w:rPr>
          <w:rFonts w:ascii="Times New Roman" w:hAnsi="Times New Roman" w:cs="Times New Roman"/>
          <w:i/>
          <w:sz w:val="22"/>
          <w:szCs w:val="22"/>
        </w:rPr>
        <w:t xml:space="preserve">Hukum Ekonomi Syari’ah. </w:t>
      </w:r>
      <w:r w:rsidRPr="001E64BA">
        <w:rPr>
          <w:rFonts w:ascii="Times New Roman" w:hAnsi="Times New Roman" w:cs="Times New Roman"/>
          <w:sz w:val="22"/>
          <w:szCs w:val="22"/>
        </w:rPr>
        <w:t>Jakarta: Kencana, 2012.</w:t>
      </w:r>
      <w:r>
        <w:rPr>
          <w:rFonts w:ascii="Times New Roman" w:hAnsi="Times New Roman" w:cs="Times New Roman"/>
          <w:sz w:val="22"/>
          <w:szCs w:val="22"/>
        </w:rPr>
        <w:tab/>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Mardani. </w:t>
      </w:r>
      <w:r w:rsidRPr="001E64BA">
        <w:rPr>
          <w:rFonts w:ascii="Times New Roman" w:hAnsi="Times New Roman" w:cs="Times New Roman"/>
          <w:i/>
          <w:sz w:val="22"/>
          <w:szCs w:val="22"/>
        </w:rPr>
        <w:t xml:space="preserve">Fiqih Ekonomi Syariah. </w:t>
      </w:r>
      <w:r w:rsidRPr="001E64BA">
        <w:rPr>
          <w:rFonts w:ascii="Times New Roman" w:hAnsi="Times New Roman" w:cs="Times New Roman"/>
          <w:sz w:val="22"/>
          <w:szCs w:val="22"/>
        </w:rPr>
        <w:t>Jakarta: Kencana Pernada Media Group, 2015.</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Musadad Ahmad dan Mustaniroh. </w:t>
      </w:r>
      <w:r w:rsidRPr="001E64BA">
        <w:rPr>
          <w:rFonts w:ascii="Times New Roman" w:hAnsi="Times New Roman" w:cs="Times New Roman"/>
          <w:i/>
          <w:sz w:val="22"/>
          <w:szCs w:val="22"/>
        </w:rPr>
        <w:t xml:space="preserve">Pengantar Fiqih Muamalah. </w:t>
      </w:r>
      <w:r w:rsidRPr="001E64BA">
        <w:rPr>
          <w:rFonts w:ascii="Times New Roman" w:hAnsi="Times New Roman" w:cs="Times New Roman"/>
          <w:sz w:val="22"/>
          <w:szCs w:val="22"/>
        </w:rPr>
        <w:t>Malang: CV. Literasi Nusantara Abadi, 2022.</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Nasrullah, </w:t>
      </w:r>
      <w:r w:rsidRPr="001E64BA">
        <w:rPr>
          <w:rFonts w:ascii="Times New Roman" w:hAnsi="Times New Roman" w:cs="Times New Roman"/>
          <w:i/>
          <w:sz w:val="22"/>
          <w:szCs w:val="22"/>
        </w:rPr>
        <w:t xml:space="preserve">Pemotongan Upah Karyawan Karena Kerugian Perusahaan Menurut Tinjauan Hukum Islam. </w:t>
      </w:r>
      <w:r w:rsidRPr="001E64BA">
        <w:rPr>
          <w:rFonts w:ascii="Times New Roman" w:hAnsi="Times New Roman" w:cs="Times New Roman"/>
          <w:sz w:val="22"/>
          <w:szCs w:val="22"/>
        </w:rPr>
        <w:t>Skripsi</w:t>
      </w:r>
      <w:r w:rsidRPr="001E64BA">
        <w:rPr>
          <w:rFonts w:ascii="Times New Roman" w:hAnsi="Times New Roman" w:cs="Times New Roman"/>
          <w:i/>
          <w:sz w:val="22"/>
          <w:szCs w:val="22"/>
        </w:rPr>
        <w:t xml:space="preserve">, </w:t>
      </w:r>
      <w:r w:rsidRPr="001E64BA">
        <w:rPr>
          <w:rFonts w:ascii="Times New Roman" w:hAnsi="Times New Roman" w:cs="Times New Roman"/>
          <w:sz w:val="22"/>
          <w:szCs w:val="22"/>
        </w:rPr>
        <w:t xml:space="preserve">Lampung, Fakultas Syariah Universitas Negri Raden Intan Lampung, 2020. </w:t>
      </w:r>
    </w:p>
    <w:p w:rsidR="00B475B8" w:rsidRPr="001E64BA" w:rsidRDefault="00B475B8" w:rsidP="00B475B8">
      <w:pPr>
        <w:pStyle w:val="FootnoteText"/>
        <w:tabs>
          <w:tab w:val="left" w:pos="0"/>
          <w:tab w:val="left" w:pos="153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Nina Andlini, Miza. </w:t>
      </w:r>
      <w:r w:rsidRPr="001E64BA">
        <w:rPr>
          <w:rFonts w:ascii="Times New Roman" w:hAnsi="Times New Roman" w:cs="Times New Roman"/>
          <w:i/>
          <w:sz w:val="22"/>
          <w:szCs w:val="22"/>
        </w:rPr>
        <w:t xml:space="preserve">Metode penelitian Kualitatif Studi Pustaka. </w:t>
      </w:r>
      <w:r w:rsidRPr="001E64BA">
        <w:rPr>
          <w:rFonts w:ascii="Times New Roman" w:hAnsi="Times New Roman" w:cs="Times New Roman"/>
          <w:sz w:val="22"/>
          <w:szCs w:val="22"/>
        </w:rPr>
        <w:t>Vol 6 No.1, Medan</w:t>
      </w:r>
      <w:proofErr w:type="gramStart"/>
      <w:r w:rsidRPr="001E64BA">
        <w:rPr>
          <w:rFonts w:ascii="Times New Roman" w:hAnsi="Times New Roman" w:cs="Times New Roman"/>
          <w:sz w:val="22"/>
          <w:szCs w:val="22"/>
        </w:rPr>
        <w:t>;Edumaspul,2022</w:t>
      </w:r>
      <w:proofErr w:type="gramEnd"/>
      <w:r w:rsidRPr="001E64BA">
        <w:rPr>
          <w:rFonts w:ascii="Times New Roman" w:hAnsi="Times New Roman" w:cs="Times New Roman"/>
          <w:sz w:val="22"/>
          <w:szCs w:val="22"/>
        </w:rPr>
        <w:t>),01Maret2022,hal.978</w:t>
      </w:r>
      <w:r w:rsidRPr="001E64BA">
        <w:rPr>
          <w:rFonts w:ascii="Times New Roman" w:hAnsi="Times New Roman" w:cs="Times New Roman"/>
          <w:color w:val="000000" w:themeColor="text1"/>
          <w:sz w:val="22"/>
          <w:szCs w:val="22"/>
        </w:rPr>
        <w:t>.</w:t>
      </w:r>
      <w:hyperlink r:id="rId20" w:history="1">
        <w:r w:rsidRPr="001E64BA">
          <w:rPr>
            <w:rStyle w:val="Hyperlink"/>
            <w:rFonts w:ascii="Times New Roman" w:hAnsi="Times New Roman" w:cs="Times New Roman"/>
            <w:color w:val="000000" w:themeColor="text1"/>
            <w:sz w:val="22"/>
            <w:szCs w:val="22"/>
          </w:rPr>
          <w:t>https://scholar.google.com/citations?user=N67bamIAAAAJ&amp;hl=en</w:t>
        </w:r>
      </w:hyperlink>
      <w:r w:rsidRPr="001E64BA">
        <w:rPr>
          <w:rFonts w:ascii="Times New Roman" w:hAnsi="Times New Roman" w:cs="Times New Roman"/>
          <w:color w:val="000000" w:themeColor="text1"/>
          <w:sz w:val="22"/>
          <w:szCs w:val="22"/>
        </w:rPr>
        <w:t xml:space="preserve">, </w:t>
      </w:r>
      <w:r w:rsidRPr="001E64BA">
        <w:rPr>
          <w:rFonts w:ascii="Times New Roman" w:hAnsi="Times New Roman" w:cs="Times New Roman"/>
          <w:sz w:val="22"/>
          <w:szCs w:val="22"/>
        </w:rPr>
        <w:t xml:space="preserve">Diakses 5 Oktober 2024. </w:t>
      </w:r>
    </w:p>
    <w:p w:rsidR="00B475B8" w:rsidRPr="001E64BA" w:rsidRDefault="00B475B8" w:rsidP="00B475B8">
      <w:pPr>
        <w:pStyle w:val="FootnoteText"/>
        <w:tabs>
          <w:tab w:val="left" w:pos="0"/>
          <w:tab w:val="left" w:pos="567"/>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Pangestu, Ridho dan Jaharuddin, </w:t>
      </w:r>
      <w:r w:rsidRPr="001E64BA">
        <w:rPr>
          <w:rFonts w:ascii="Times New Roman" w:hAnsi="Times New Roman" w:cs="Times New Roman"/>
          <w:i/>
          <w:sz w:val="22"/>
          <w:szCs w:val="22"/>
        </w:rPr>
        <w:t>Upah Menurut Prinsip Islam dan Konvensional: Implikasi Sosial dan Ekonomi,</w:t>
      </w:r>
      <w:r w:rsidRPr="001E64BA">
        <w:rPr>
          <w:rFonts w:ascii="Times New Roman" w:hAnsi="Times New Roman" w:cs="Times New Roman"/>
          <w:sz w:val="22"/>
          <w:szCs w:val="22"/>
        </w:rPr>
        <w:t xml:space="preserve"> Dalam Jurnal Syirkah: Ekonomi Syariah, Vol I No. I, 2020, </w:t>
      </w:r>
      <w:hyperlink r:id="rId21" w:history="1">
        <w:r w:rsidRPr="001E64BA">
          <w:rPr>
            <w:rStyle w:val="Hyperlink"/>
            <w:rFonts w:ascii="Times New Roman" w:hAnsi="Times New Roman" w:cs="Times New Roman"/>
            <w:color w:val="000000" w:themeColor="text1"/>
            <w:sz w:val="22"/>
            <w:szCs w:val="22"/>
          </w:rPr>
          <w:t>https://journal.uml.ac.id/JES/article/view/2710</w:t>
        </w:r>
      </w:hyperlink>
      <w:r w:rsidRPr="001E64BA">
        <w:rPr>
          <w:rFonts w:ascii="Times New Roman" w:hAnsi="Times New Roman" w:cs="Times New Roman"/>
          <w:sz w:val="22"/>
          <w:szCs w:val="22"/>
        </w:rPr>
        <w:t>, Diakses 13 Mei 2025.</w:t>
      </w:r>
      <w:r w:rsidRPr="001E64BA">
        <w:rPr>
          <w:rFonts w:ascii="Times New Roman" w:hAnsi="Times New Roman" w:cs="Times New Roman"/>
          <w:i/>
          <w:color w:val="000000" w:themeColor="text1"/>
          <w:sz w:val="22"/>
          <w:szCs w:val="22"/>
        </w:rPr>
        <w:t>Undang-Undang Republik Indonesia No 13 Tahun 2003 Tentang Ketenaga Kerjaan.</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Peraturan Pemerintah RI Indonesia Nomor 36 Tahun 2021 Tentang Pengupahan.</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lang w:val="id-ID"/>
        </w:rPr>
        <w:t>Prihantini,</w:t>
      </w:r>
      <w:r w:rsidRPr="001E64BA">
        <w:rPr>
          <w:rFonts w:ascii="Times New Roman" w:hAnsi="Times New Roman" w:cs="Times New Roman"/>
          <w:sz w:val="22"/>
          <w:szCs w:val="22"/>
        </w:rPr>
        <w:t xml:space="preserve"> Pegi. </w:t>
      </w:r>
      <w:r w:rsidRPr="001E64BA">
        <w:rPr>
          <w:rFonts w:ascii="Times New Roman" w:hAnsi="Times New Roman" w:cs="Times New Roman"/>
          <w:i/>
          <w:sz w:val="22"/>
          <w:szCs w:val="22"/>
          <w:lang w:val="id-ID"/>
        </w:rPr>
        <w:t>Perspektif Hukum Islam Tentang Pemotongan Upah Kerja</w:t>
      </w:r>
      <w:r w:rsidRPr="001E64BA">
        <w:rPr>
          <w:rFonts w:ascii="Times New Roman" w:hAnsi="Times New Roman" w:cs="Times New Roman"/>
          <w:i/>
          <w:sz w:val="22"/>
          <w:szCs w:val="22"/>
        </w:rPr>
        <w:t>.</w:t>
      </w:r>
      <w:r w:rsidRPr="001E64BA">
        <w:rPr>
          <w:rFonts w:ascii="Times New Roman" w:hAnsi="Times New Roman" w:cs="Times New Roman"/>
          <w:i/>
          <w:sz w:val="22"/>
          <w:szCs w:val="22"/>
          <w:lang w:val="id-ID"/>
        </w:rPr>
        <w:t xml:space="preserve"> </w:t>
      </w:r>
      <w:r w:rsidRPr="001E64BA">
        <w:rPr>
          <w:rFonts w:ascii="Times New Roman" w:hAnsi="Times New Roman" w:cs="Times New Roman"/>
          <w:sz w:val="22"/>
          <w:szCs w:val="22"/>
          <w:lang w:val="id-ID"/>
        </w:rPr>
        <w:t>Skripsi, Lampung, Fakultas Syariah Universitas Islam Negeri Raden Intan Lampung 2019</w:t>
      </w:r>
      <w:r w:rsidRPr="001E64BA">
        <w:rPr>
          <w:rFonts w:ascii="Times New Roman" w:hAnsi="Times New Roman" w:cs="Times New Roman"/>
          <w:sz w:val="22"/>
          <w:szCs w:val="22"/>
        </w:rPr>
        <w:t>.</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Rahman Ghazali, Abdul dkk. </w:t>
      </w:r>
      <w:r w:rsidRPr="001E64BA">
        <w:rPr>
          <w:rFonts w:ascii="Times New Roman" w:hAnsi="Times New Roman" w:cs="Times New Roman"/>
          <w:i/>
          <w:sz w:val="22"/>
          <w:szCs w:val="22"/>
        </w:rPr>
        <w:t xml:space="preserve">Fiqih Muamalah, </w:t>
      </w:r>
      <w:r w:rsidRPr="001E64BA">
        <w:rPr>
          <w:rFonts w:ascii="Times New Roman" w:hAnsi="Times New Roman" w:cs="Times New Roman"/>
          <w:sz w:val="22"/>
          <w:szCs w:val="22"/>
        </w:rPr>
        <w:t>Jakarta: Prenadamedia Group, 2020.</w:t>
      </w:r>
    </w:p>
    <w:p w:rsidR="00B475B8" w:rsidRPr="008A3568" w:rsidRDefault="00B475B8" w:rsidP="008A356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Rahman, Afjalur. </w:t>
      </w:r>
      <w:r w:rsidRPr="001E64BA">
        <w:rPr>
          <w:rFonts w:ascii="Times New Roman" w:hAnsi="Times New Roman" w:cs="Times New Roman"/>
          <w:i/>
          <w:sz w:val="22"/>
          <w:szCs w:val="22"/>
        </w:rPr>
        <w:t xml:space="preserve">Doktrin Ekonomi Islam Jilid 2. </w:t>
      </w:r>
      <w:r w:rsidRPr="001E64BA">
        <w:rPr>
          <w:rFonts w:ascii="Times New Roman" w:hAnsi="Times New Roman" w:cs="Times New Roman"/>
          <w:sz w:val="22"/>
          <w:szCs w:val="22"/>
        </w:rPr>
        <w:t>Yogyakarta: PT Dana Bakti Wakaf, 1995.</w:t>
      </w:r>
    </w:p>
    <w:p w:rsidR="00B475B8" w:rsidRPr="001E64BA" w:rsidRDefault="00B475B8" w:rsidP="00B475B8">
      <w:pPr>
        <w:pStyle w:val="FootnoteText"/>
        <w:tabs>
          <w:tab w:val="left" w:pos="0"/>
          <w:tab w:val="left" w:pos="6251"/>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Manan, Abdul. </w:t>
      </w:r>
      <w:r w:rsidRPr="001E64BA">
        <w:rPr>
          <w:rFonts w:ascii="Times New Roman" w:hAnsi="Times New Roman" w:cs="Times New Roman"/>
          <w:i/>
          <w:sz w:val="22"/>
          <w:szCs w:val="22"/>
        </w:rPr>
        <w:t xml:space="preserve">Hukum Ekonomi Syari’ah. </w:t>
      </w:r>
      <w:r w:rsidRPr="001E64BA">
        <w:rPr>
          <w:rFonts w:ascii="Times New Roman" w:hAnsi="Times New Roman" w:cs="Times New Roman"/>
          <w:sz w:val="22"/>
          <w:szCs w:val="22"/>
        </w:rPr>
        <w:t>Jakarta: Kencana, 2012.</w:t>
      </w:r>
      <w:r>
        <w:rPr>
          <w:rFonts w:ascii="Times New Roman" w:hAnsi="Times New Roman" w:cs="Times New Roman"/>
          <w:sz w:val="22"/>
          <w:szCs w:val="22"/>
        </w:rPr>
        <w:tab/>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Mardani. </w:t>
      </w:r>
      <w:r w:rsidRPr="001E64BA">
        <w:rPr>
          <w:rFonts w:ascii="Times New Roman" w:hAnsi="Times New Roman" w:cs="Times New Roman"/>
          <w:i/>
          <w:sz w:val="22"/>
          <w:szCs w:val="22"/>
        </w:rPr>
        <w:t xml:space="preserve">Fiqih Ekonomi Syariah. </w:t>
      </w:r>
      <w:r w:rsidRPr="001E64BA">
        <w:rPr>
          <w:rFonts w:ascii="Times New Roman" w:hAnsi="Times New Roman" w:cs="Times New Roman"/>
          <w:sz w:val="22"/>
          <w:szCs w:val="22"/>
        </w:rPr>
        <w:t>Jakarta: Kencana Pernada Media Group, 2015.</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Musadad Ahmad dan Mustaniroh. </w:t>
      </w:r>
      <w:r w:rsidRPr="001E64BA">
        <w:rPr>
          <w:rFonts w:ascii="Times New Roman" w:hAnsi="Times New Roman" w:cs="Times New Roman"/>
          <w:i/>
          <w:sz w:val="22"/>
          <w:szCs w:val="22"/>
        </w:rPr>
        <w:t xml:space="preserve">Pengantar Fiqih Muamalah. </w:t>
      </w:r>
      <w:r w:rsidRPr="001E64BA">
        <w:rPr>
          <w:rFonts w:ascii="Times New Roman" w:hAnsi="Times New Roman" w:cs="Times New Roman"/>
          <w:sz w:val="22"/>
          <w:szCs w:val="22"/>
        </w:rPr>
        <w:t>Malang: CV. Literasi Nusantara Abadi, 2022.</w:t>
      </w:r>
    </w:p>
    <w:p w:rsidR="00E37740" w:rsidRDefault="00E37740" w:rsidP="00B475B8">
      <w:pPr>
        <w:pStyle w:val="FootnoteText"/>
        <w:tabs>
          <w:tab w:val="left" w:pos="0"/>
          <w:tab w:val="left" w:pos="720"/>
        </w:tabs>
        <w:ind w:left="720" w:hanging="720"/>
        <w:jc w:val="both"/>
        <w:rPr>
          <w:rFonts w:ascii="Times New Roman" w:hAnsi="Times New Roman" w:cs="Times New Roman"/>
          <w:sz w:val="22"/>
          <w:szCs w:val="22"/>
        </w:rPr>
        <w:sectPr w:rsidR="00E37740" w:rsidSect="00DE0E25">
          <w:headerReference w:type="default" r:id="rId22"/>
          <w:footerReference w:type="default" r:id="rId23"/>
          <w:pgSz w:w="11907" w:h="16839" w:code="9"/>
          <w:pgMar w:top="1701" w:right="1134" w:bottom="1134" w:left="1134" w:header="709" w:footer="709" w:gutter="0"/>
          <w:pgNumType w:start="2" w:chapStyle="1"/>
          <w:cols w:space="708"/>
          <w:docGrid w:linePitch="360"/>
        </w:sectPr>
      </w:pP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lastRenderedPageBreak/>
        <w:t xml:space="preserve">Nasrullah, </w:t>
      </w:r>
      <w:r w:rsidRPr="001E64BA">
        <w:rPr>
          <w:rFonts w:ascii="Times New Roman" w:hAnsi="Times New Roman" w:cs="Times New Roman"/>
          <w:i/>
          <w:sz w:val="22"/>
          <w:szCs w:val="22"/>
        </w:rPr>
        <w:t xml:space="preserve">Pemotongan Upah Karyawan Karena Kerugian Perusahaan Menurut Tinjauan Hukum Islam. </w:t>
      </w:r>
      <w:r w:rsidRPr="001E64BA">
        <w:rPr>
          <w:rFonts w:ascii="Times New Roman" w:hAnsi="Times New Roman" w:cs="Times New Roman"/>
          <w:sz w:val="22"/>
          <w:szCs w:val="22"/>
        </w:rPr>
        <w:t>Skripsi</w:t>
      </w:r>
      <w:r w:rsidRPr="001E64BA">
        <w:rPr>
          <w:rFonts w:ascii="Times New Roman" w:hAnsi="Times New Roman" w:cs="Times New Roman"/>
          <w:i/>
          <w:sz w:val="22"/>
          <w:szCs w:val="22"/>
        </w:rPr>
        <w:t xml:space="preserve">, </w:t>
      </w:r>
      <w:r w:rsidRPr="001E64BA">
        <w:rPr>
          <w:rFonts w:ascii="Times New Roman" w:hAnsi="Times New Roman" w:cs="Times New Roman"/>
          <w:sz w:val="22"/>
          <w:szCs w:val="22"/>
        </w:rPr>
        <w:t xml:space="preserve">Lampung, Fakultas Syariah Universitas Negri Raden Intan Lampung, 2020. </w:t>
      </w:r>
    </w:p>
    <w:p w:rsidR="00B475B8" w:rsidRPr="001E64BA" w:rsidRDefault="00B475B8" w:rsidP="00B475B8">
      <w:pPr>
        <w:pStyle w:val="FootnoteText"/>
        <w:tabs>
          <w:tab w:val="left" w:pos="0"/>
          <w:tab w:val="left" w:pos="153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Nina Andlini, Miza. </w:t>
      </w:r>
      <w:r w:rsidRPr="001E64BA">
        <w:rPr>
          <w:rFonts w:ascii="Times New Roman" w:hAnsi="Times New Roman" w:cs="Times New Roman"/>
          <w:i/>
          <w:sz w:val="22"/>
          <w:szCs w:val="22"/>
        </w:rPr>
        <w:t xml:space="preserve">Metode penelitian Kualitatif Studi Pustaka. </w:t>
      </w:r>
      <w:r w:rsidRPr="001E64BA">
        <w:rPr>
          <w:rFonts w:ascii="Times New Roman" w:hAnsi="Times New Roman" w:cs="Times New Roman"/>
          <w:sz w:val="22"/>
          <w:szCs w:val="22"/>
        </w:rPr>
        <w:t>Vol 6 No.1, Medan</w:t>
      </w:r>
      <w:proofErr w:type="gramStart"/>
      <w:r w:rsidRPr="001E64BA">
        <w:rPr>
          <w:rFonts w:ascii="Times New Roman" w:hAnsi="Times New Roman" w:cs="Times New Roman"/>
          <w:sz w:val="22"/>
          <w:szCs w:val="22"/>
        </w:rPr>
        <w:t>;Edumaspul,2022</w:t>
      </w:r>
      <w:proofErr w:type="gramEnd"/>
      <w:r w:rsidRPr="001E64BA">
        <w:rPr>
          <w:rFonts w:ascii="Times New Roman" w:hAnsi="Times New Roman" w:cs="Times New Roman"/>
          <w:sz w:val="22"/>
          <w:szCs w:val="22"/>
        </w:rPr>
        <w:t>),01Maret2022,hal.978</w:t>
      </w:r>
      <w:r w:rsidRPr="001E64BA">
        <w:rPr>
          <w:rFonts w:ascii="Times New Roman" w:hAnsi="Times New Roman" w:cs="Times New Roman"/>
          <w:color w:val="000000" w:themeColor="text1"/>
          <w:sz w:val="22"/>
          <w:szCs w:val="22"/>
        </w:rPr>
        <w:t>.</w:t>
      </w:r>
      <w:hyperlink r:id="rId24" w:history="1">
        <w:r w:rsidRPr="001E64BA">
          <w:rPr>
            <w:rStyle w:val="Hyperlink"/>
            <w:rFonts w:ascii="Times New Roman" w:hAnsi="Times New Roman" w:cs="Times New Roman"/>
            <w:color w:val="000000" w:themeColor="text1"/>
            <w:sz w:val="22"/>
            <w:szCs w:val="22"/>
          </w:rPr>
          <w:t>https://scholar.google.com/citations?user=N67bamIAAAAJ&amp;hl=en</w:t>
        </w:r>
      </w:hyperlink>
      <w:r w:rsidRPr="001E64BA">
        <w:rPr>
          <w:rFonts w:ascii="Times New Roman" w:hAnsi="Times New Roman" w:cs="Times New Roman"/>
          <w:color w:val="000000" w:themeColor="text1"/>
          <w:sz w:val="22"/>
          <w:szCs w:val="22"/>
        </w:rPr>
        <w:t xml:space="preserve">, </w:t>
      </w:r>
      <w:r w:rsidRPr="001E64BA">
        <w:rPr>
          <w:rFonts w:ascii="Times New Roman" w:hAnsi="Times New Roman" w:cs="Times New Roman"/>
          <w:sz w:val="22"/>
          <w:szCs w:val="22"/>
        </w:rPr>
        <w:t xml:space="preserve">Diakses 5 Oktober 2024. </w:t>
      </w:r>
    </w:p>
    <w:p w:rsidR="00B475B8" w:rsidRPr="001E64BA" w:rsidRDefault="00B475B8" w:rsidP="00B475B8">
      <w:pPr>
        <w:pStyle w:val="FootnoteText"/>
        <w:tabs>
          <w:tab w:val="left" w:pos="0"/>
          <w:tab w:val="left" w:pos="567"/>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Pangestu, Ridho dan Jaharuddin, </w:t>
      </w:r>
      <w:r w:rsidRPr="001E64BA">
        <w:rPr>
          <w:rFonts w:ascii="Times New Roman" w:hAnsi="Times New Roman" w:cs="Times New Roman"/>
          <w:i/>
          <w:sz w:val="22"/>
          <w:szCs w:val="22"/>
        </w:rPr>
        <w:t>Upah Menurut Prinsip Islam dan Konvensional: Implikasi Sosial dan Ekonomi,</w:t>
      </w:r>
      <w:r w:rsidRPr="001E64BA">
        <w:rPr>
          <w:rFonts w:ascii="Times New Roman" w:hAnsi="Times New Roman" w:cs="Times New Roman"/>
          <w:sz w:val="22"/>
          <w:szCs w:val="22"/>
        </w:rPr>
        <w:t xml:space="preserve"> Dalam Jurnal Syirkah: Ekonomi Syariah, Vol I No. I, 2020, </w:t>
      </w:r>
      <w:hyperlink r:id="rId25" w:history="1">
        <w:r w:rsidRPr="001E64BA">
          <w:rPr>
            <w:rStyle w:val="Hyperlink"/>
            <w:rFonts w:ascii="Times New Roman" w:hAnsi="Times New Roman" w:cs="Times New Roman"/>
            <w:color w:val="000000" w:themeColor="text1"/>
            <w:sz w:val="22"/>
            <w:szCs w:val="22"/>
          </w:rPr>
          <w:t>https://journal.uml.ac.id/JES/article/view/2710</w:t>
        </w:r>
      </w:hyperlink>
      <w:r w:rsidRPr="001E64BA">
        <w:rPr>
          <w:rFonts w:ascii="Times New Roman" w:hAnsi="Times New Roman" w:cs="Times New Roman"/>
          <w:sz w:val="22"/>
          <w:szCs w:val="22"/>
        </w:rPr>
        <w:t>, Diakses 13 Mei 2025.</w:t>
      </w:r>
      <w:r w:rsidRPr="001E64BA">
        <w:rPr>
          <w:rFonts w:ascii="Times New Roman" w:hAnsi="Times New Roman" w:cs="Times New Roman"/>
          <w:i/>
          <w:color w:val="000000" w:themeColor="text1"/>
          <w:sz w:val="22"/>
          <w:szCs w:val="22"/>
        </w:rPr>
        <w:t>Undang-Undang Republik Indonesia No 13 Tahun 2003 Tentang Ketenaga Kerjaan.</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Peraturan Pemerintah RI Indonesia Nomor 36 Tahun 2021 Tentang Pengupahan.</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lang w:val="id-ID"/>
        </w:rPr>
        <w:t>Prihantini,</w:t>
      </w:r>
      <w:r w:rsidRPr="001E64BA">
        <w:rPr>
          <w:rFonts w:ascii="Times New Roman" w:hAnsi="Times New Roman" w:cs="Times New Roman"/>
          <w:sz w:val="22"/>
          <w:szCs w:val="22"/>
        </w:rPr>
        <w:t xml:space="preserve"> Pegi. </w:t>
      </w:r>
      <w:r w:rsidRPr="001E64BA">
        <w:rPr>
          <w:rFonts w:ascii="Times New Roman" w:hAnsi="Times New Roman" w:cs="Times New Roman"/>
          <w:i/>
          <w:sz w:val="22"/>
          <w:szCs w:val="22"/>
          <w:lang w:val="id-ID"/>
        </w:rPr>
        <w:t>Perspektif Hukum Islam Tentang Pemotongan Upah Kerja</w:t>
      </w:r>
      <w:r w:rsidRPr="001E64BA">
        <w:rPr>
          <w:rFonts w:ascii="Times New Roman" w:hAnsi="Times New Roman" w:cs="Times New Roman"/>
          <w:i/>
          <w:sz w:val="22"/>
          <w:szCs w:val="22"/>
        </w:rPr>
        <w:t>.</w:t>
      </w:r>
      <w:r w:rsidRPr="001E64BA">
        <w:rPr>
          <w:rFonts w:ascii="Times New Roman" w:hAnsi="Times New Roman" w:cs="Times New Roman"/>
          <w:i/>
          <w:sz w:val="22"/>
          <w:szCs w:val="22"/>
          <w:lang w:val="id-ID"/>
        </w:rPr>
        <w:t xml:space="preserve"> </w:t>
      </w:r>
      <w:r w:rsidRPr="001E64BA">
        <w:rPr>
          <w:rFonts w:ascii="Times New Roman" w:hAnsi="Times New Roman" w:cs="Times New Roman"/>
          <w:sz w:val="22"/>
          <w:szCs w:val="22"/>
          <w:lang w:val="id-ID"/>
        </w:rPr>
        <w:t>Skripsi, Lampung, Fakultas Syariah Universitas Islam Negeri Raden Intan Lampung 2019</w:t>
      </w:r>
      <w:r w:rsidRPr="001E64BA">
        <w:rPr>
          <w:rFonts w:ascii="Times New Roman" w:hAnsi="Times New Roman" w:cs="Times New Roman"/>
          <w:sz w:val="22"/>
          <w:szCs w:val="22"/>
        </w:rPr>
        <w:t>.</w:t>
      </w:r>
    </w:p>
    <w:p w:rsidR="00B475B8" w:rsidRPr="001E64BA" w:rsidRDefault="00B475B8" w:rsidP="00B475B8">
      <w:pPr>
        <w:pStyle w:val="FootnoteText"/>
        <w:tabs>
          <w:tab w:val="left" w:pos="0"/>
          <w:tab w:val="left" w:pos="72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Rahman Ghazali, Abdul dkk. </w:t>
      </w:r>
      <w:r w:rsidRPr="001E64BA">
        <w:rPr>
          <w:rFonts w:ascii="Times New Roman" w:hAnsi="Times New Roman" w:cs="Times New Roman"/>
          <w:i/>
          <w:sz w:val="22"/>
          <w:szCs w:val="22"/>
        </w:rPr>
        <w:t xml:space="preserve">Fiqih Muamalah, </w:t>
      </w:r>
      <w:r w:rsidRPr="001E64BA">
        <w:rPr>
          <w:rFonts w:ascii="Times New Roman" w:hAnsi="Times New Roman" w:cs="Times New Roman"/>
          <w:sz w:val="22"/>
          <w:szCs w:val="22"/>
        </w:rPr>
        <w:t>Jakarta: Prenadamedia Group, 2020.</w:t>
      </w:r>
    </w:p>
    <w:p w:rsidR="00B475B8" w:rsidRPr="001E64BA" w:rsidRDefault="00B475B8" w:rsidP="00B475B8">
      <w:pPr>
        <w:pStyle w:val="FootnoteText"/>
        <w:tabs>
          <w:tab w:val="left" w:pos="0"/>
        </w:tabs>
        <w:ind w:left="720" w:hanging="720"/>
        <w:jc w:val="both"/>
        <w:rPr>
          <w:rFonts w:ascii="Times New Roman" w:hAnsi="Times New Roman" w:cs="Times New Roman"/>
          <w:sz w:val="22"/>
          <w:szCs w:val="22"/>
        </w:rPr>
      </w:pPr>
      <w:r w:rsidRPr="001E64BA">
        <w:rPr>
          <w:rFonts w:ascii="Times New Roman" w:hAnsi="Times New Roman" w:cs="Times New Roman"/>
          <w:sz w:val="22"/>
          <w:szCs w:val="22"/>
        </w:rPr>
        <w:t xml:space="preserve">Rahman, Afjalur. </w:t>
      </w:r>
      <w:r w:rsidRPr="001E64BA">
        <w:rPr>
          <w:rFonts w:ascii="Times New Roman" w:hAnsi="Times New Roman" w:cs="Times New Roman"/>
          <w:i/>
          <w:sz w:val="22"/>
          <w:szCs w:val="22"/>
        </w:rPr>
        <w:t xml:space="preserve">Doktrin Ekonomi Islam Jilid 2. </w:t>
      </w:r>
      <w:r w:rsidRPr="001E64BA">
        <w:rPr>
          <w:rFonts w:ascii="Times New Roman" w:hAnsi="Times New Roman" w:cs="Times New Roman"/>
          <w:sz w:val="22"/>
          <w:szCs w:val="22"/>
        </w:rPr>
        <w:t>Yogyakarta: PT Dana Bakti Wakaf, 1995.</w:t>
      </w:r>
    </w:p>
    <w:p w:rsidR="00B475B8" w:rsidRDefault="00B475B8"/>
    <w:sectPr w:rsidR="00B475B8" w:rsidSect="00DE0E25">
      <w:headerReference w:type="default" r:id="rId26"/>
      <w:footerReference w:type="default" r:id="rId27"/>
      <w:pgSz w:w="11907" w:h="16839" w:code="9"/>
      <w:pgMar w:top="1701" w:right="1134" w:bottom="1134" w:left="1134" w:header="709" w:footer="709"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12" w:rsidRDefault="00096812" w:rsidP="00321DDA">
      <w:r>
        <w:separator/>
      </w:r>
    </w:p>
  </w:endnote>
  <w:endnote w:type="continuationSeparator" w:id="0">
    <w:p w:rsidR="00096812" w:rsidRDefault="00096812" w:rsidP="003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PMQ Isep Misbah">
    <w:altName w:val="Times New Roman"/>
    <w:charset w:val="00"/>
    <w:family w:val="auto"/>
    <w:pitch w:val="variable"/>
    <w:sig w:usb0="00000000" w:usb1="10000000" w:usb2="00000008" w:usb3="00000000" w:csb0="00000041" w:csb1="00000000"/>
  </w:font>
  <w:font w:name="Traditional Arabic">
    <w:altName w:val="Times New Roman"/>
    <w:charset w:val="00"/>
    <w:family w:val="roman"/>
    <w:pitch w:val="variable"/>
    <w:sig w:usb0="00000000"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57427698"/>
      <w:docPartObj>
        <w:docPartGallery w:val="Page Numbers (Bottom of Page)"/>
        <w:docPartUnique/>
      </w:docPartObj>
    </w:sdtPr>
    <w:sdtEndPr>
      <w:rPr>
        <w:noProof/>
      </w:rPr>
    </w:sdtEndPr>
    <w:sdtContent>
      <w:p w:rsidR="00204504" w:rsidRPr="00204504" w:rsidRDefault="00204504" w:rsidP="00204504">
        <w:pPr>
          <w:pStyle w:val="Footer"/>
          <w:jc w:val="right"/>
          <w:rPr>
            <w:rFonts w:ascii="Times New Roman" w:hAnsi="Times New Roman" w:cs="Times New Roman"/>
            <w:noProof/>
          </w:rPr>
        </w:pPr>
        <w:r w:rsidRPr="00204504">
          <w:rPr>
            <w:rFonts w:ascii="Times New Roman" w:hAnsi="Times New Roman" w:cs="Times New Roman"/>
          </w:rPr>
          <w:t xml:space="preserve">  J</w:t>
        </w:r>
        <w:r w:rsidR="009D38C3">
          <w:rPr>
            <w:rFonts w:ascii="Times New Roman" w:hAnsi="Times New Roman" w:cs="Times New Roman"/>
          </w:rPr>
          <w:t>itel, Volume, - No. - (2025) I 31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83838183"/>
      <w:docPartObj>
        <w:docPartGallery w:val="Page Numbers (Bottom of Page)"/>
        <w:docPartUnique/>
      </w:docPartObj>
    </w:sdtPr>
    <w:sdtEndPr>
      <w:rPr>
        <w:rFonts w:ascii="Times New Roman" w:hAnsi="Times New Roman" w:cs="Times New Roman"/>
        <w:noProof/>
        <w:sz w:val="22"/>
        <w:szCs w:val="22"/>
      </w:rPr>
    </w:sdtEndPr>
    <w:sdtContent>
      <w:p w:rsidR="00204504" w:rsidRPr="00204504" w:rsidRDefault="00204504" w:rsidP="00204504">
        <w:pPr>
          <w:pStyle w:val="Footer"/>
          <w:rPr>
            <w:rFonts w:ascii="Times New Roman" w:hAnsi="Times New Roman" w:cs="Times New Roman"/>
            <w:noProof/>
          </w:rPr>
        </w:pPr>
        <w:r w:rsidRPr="00204504">
          <w:rPr>
            <w:rFonts w:ascii="Times New Roman" w:hAnsi="Times New Roman" w:cs="Times New Roman"/>
          </w:rPr>
          <w:t xml:space="preserve">Jitel, Volume, - No. - (2025) I </w:t>
        </w:r>
        <w:r w:rsidR="009D38C3">
          <w:rPr>
            <w:rFonts w:ascii="Times New Roman" w:hAnsi="Times New Roman" w:cs="Times New Roman"/>
          </w:rPr>
          <w:t>3</w:t>
        </w:r>
        <w:r w:rsidRPr="00204504">
          <w:rPr>
            <w:rFonts w:ascii="Times New Roman" w:hAnsi="Times New Roman" w:cs="Times New Roman"/>
          </w:rPr>
          <w:t>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72866985"/>
      <w:docPartObj>
        <w:docPartGallery w:val="Page Numbers (Bottom of Page)"/>
        <w:docPartUnique/>
      </w:docPartObj>
    </w:sdtPr>
    <w:sdtEndPr>
      <w:rPr>
        <w:noProof/>
      </w:rPr>
    </w:sdtEndPr>
    <w:sdtContent>
      <w:p w:rsidR="00204504" w:rsidRPr="00204504" w:rsidRDefault="00204504" w:rsidP="00204504">
        <w:pPr>
          <w:pStyle w:val="Footer"/>
          <w:jc w:val="right"/>
          <w:rPr>
            <w:rFonts w:ascii="Times New Roman" w:hAnsi="Times New Roman" w:cs="Times New Roman"/>
            <w:noProof/>
          </w:rPr>
        </w:pPr>
        <w:r w:rsidRPr="00204504">
          <w:rPr>
            <w:rFonts w:ascii="Times New Roman" w:hAnsi="Times New Roman" w:cs="Times New Roman"/>
          </w:rPr>
          <w:t xml:space="preserve">Jitel, Volume, - No. - (2025) I </w:t>
        </w:r>
        <w:r w:rsidR="009D38C3">
          <w:rPr>
            <w:rFonts w:ascii="Times New Roman" w:hAnsi="Times New Roman" w:cs="Times New Roman"/>
          </w:rPr>
          <w:t>3</w:t>
        </w:r>
        <w:r w:rsidRPr="00204504">
          <w:rPr>
            <w:rFonts w:ascii="Times New Roman" w:hAnsi="Times New Roman" w:cs="Times New Roman"/>
          </w:rPr>
          <w:t>3</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Cs w:val="20"/>
      </w:rPr>
      <w:id w:val="-1998652306"/>
      <w:docPartObj>
        <w:docPartGallery w:val="Page Numbers (Bottom of Page)"/>
        <w:docPartUnique/>
      </w:docPartObj>
    </w:sdtPr>
    <w:sdtEndPr>
      <w:rPr>
        <w:noProof/>
      </w:rPr>
    </w:sdtEndPr>
    <w:sdtContent>
      <w:p w:rsidR="00204504" w:rsidRPr="00204504" w:rsidRDefault="00204504" w:rsidP="00204504">
        <w:pPr>
          <w:pStyle w:val="Footer"/>
          <w:rPr>
            <w:rFonts w:ascii="Times New Roman" w:hAnsi="Times New Roman" w:cs="Times New Roman"/>
            <w:noProof/>
            <w:szCs w:val="20"/>
          </w:rPr>
        </w:pPr>
        <w:r w:rsidRPr="00204504">
          <w:rPr>
            <w:rFonts w:ascii="Times New Roman" w:hAnsi="Times New Roman" w:cs="Times New Roman"/>
            <w:szCs w:val="20"/>
          </w:rPr>
          <w:t xml:space="preserve">Jitel, Volume, - No. - (2025) I </w:t>
        </w:r>
        <w:r w:rsidR="009D38C3">
          <w:rPr>
            <w:rFonts w:ascii="Times New Roman" w:hAnsi="Times New Roman" w:cs="Times New Roman"/>
            <w:szCs w:val="20"/>
          </w:rPr>
          <w:t>3</w:t>
        </w:r>
        <w:r w:rsidRPr="00204504">
          <w:rPr>
            <w:rFonts w:ascii="Times New Roman" w:hAnsi="Times New Roman" w:cs="Times New Roman"/>
            <w:szCs w:val="20"/>
          </w:rPr>
          <w:t>4</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Cs w:val="20"/>
      </w:rPr>
      <w:id w:val="1796176421"/>
      <w:docPartObj>
        <w:docPartGallery w:val="Page Numbers (Bottom of Page)"/>
        <w:docPartUnique/>
      </w:docPartObj>
    </w:sdtPr>
    <w:sdtEndPr>
      <w:rPr>
        <w:noProof/>
      </w:rPr>
    </w:sdtEndPr>
    <w:sdtContent>
      <w:p w:rsidR="00204504" w:rsidRPr="00204504" w:rsidRDefault="009D38C3" w:rsidP="009D38C3">
        <w:pPr>
          <w:pStyle w:val="Footer"/>
          <w:ind w:left="1800" w:firstLine="4680"/>
          <w:rPr>
            <w:rFonts w:ascii="Times New Roman" w:hAnsi="Times New Roman" w:cs="Times New Roman"/>
            <w:noProof/>
            <w:szCs w:val="20"/>
          </w:rPr>
        </w:pPr>
        <w:r>
          <w:rPr>
            <w:rFonts w:ascii="Times New Roman" w:hAnsi="Times New Roman" w:cs="Times New Roman"/>
            <w:szCs w:val="20"/>
          </w:rPr>
          <w:t xml:space="preserve">  </w:t>
        </w:r>
        <w:r w:rsidR="00204504" w:rsidRPr="00204504">
          <w:rPr>
            <w:rFonts w:ascii="Times New Roman" w:hAnsi="Times New Roman" w:cs="Times New Roman"/>
            <w:szCs w:val="20"/>
          </w:rPr>
          <w:t xml:space="preserve">Jitel, Volume, - No. - (2025) I </w:t>
        </w:r>
        <w:r>
          <w:rPr>
            <w:rFonts w:ascii="Times New Roman" w:hAnsi="Times New Roman" w:cs="Times New Roman"/>
            <w:szCs w:val="20"/>
          </w:rPr>
          <w:t>37</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Cs w:val="20"/>
      </w:rPr>
      <w:id w:val="86054736"/>
      <w:docPartObj>
        <w:docPartGallery w:val="Page Numbers (Bottom of Page)"/>
        <w:docPartUnique/>
      </w:docPartObj>
    </w:sdtPr>
    <w:sdtEndPr>
      <w:rPr>
        <w:noProof/>
      </w:rPr>
    </w:sdtEndPr>
    <w:sdtContent>
      <w:p w:rsidR="00204504" w:rsidRPr="00204504" w:rsidRDefault="009D38C3" w:rsidP="00204504">
        <w:pPr>
          <w:pStyle w:val="Footer"/>
          <w:rPr>
            <w:rFonts w:ascii="Times New Roman" w:hAnsi="Times New Roman" w:cs="Times New Roman"/>
            <w:noProof/>
            <w:szCs w:val="20"/>
          </w:rPr>
        </w:pPr>
        <w:proofErr w:type="gramStart"/>
        <w:r>
          <w:rPr>
            <w:rFonts w:ascii="Times New Roman" w:hAnsi="Times New Roman" w:cs="Times New Roman"/>
            <w:szCs w:val="20"/>
          </w:rPr>
          <w:t>38  I</w:t>
        </w:r>
        <w:proofErr w:type="gramEnd"/>
        <w:r>
          <w:rPr>
            <w:rFonts w:ascii="Times New Roman" w:hAnsi="Times New Roman" w:cs="Times New Roman"/>
            <w:szCs w:val="20"/>
          </w:rPr>
          <w:t xml:space="preserve"> </w:t>
        </w:r>
        <w:r w:rsidR="00204504" w:rsidRPr="00204504">
          <w:rPr>
            <w:rFonts w:ascii="Times New Roman" w:hAnsi="Times New Roman" w:cs="Times New Roman"/>
            <w:szCs w:val="20"/>
          </w:rPr>
          <w:t xml:space="preserve">Jitel, Volume, - No. - (2025) I </w:t>
        </w:r>
        <w:r w:rsidR="00204504">
          <w:rPr>
            <w:rFonts w:ascii="Times New Roman" w:hAnsi="Times New Roman" w:cs="Times New Roman"/>
            <w:szCs w:val="20"/>
          </w:rPr>
          <w:t>8</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Cs w:val="20"/>
      </w:rPr>
      <w:id w:val="113652628"/>
      <w:docPartObj>
        <w:docPartGallery w:val="Page Numbers (Bottom of Page)"/>
        <w:docPartUnique/>
      </w:docPartObj>
    </w:sdtPr>
    <w:sdtEndPr>
      <w:rPr>
        <w:noProof/>
      </w:rPr>
    </w:sdtEndPr>
    <w:sdtContent>
      <w:p w:rsidR="00204504" w:rsidRPr="00204504" w:rsidRDefault="009D38C3" w:rsidP="009D38C3">
        <w:pPr>
          <w:pStyle w:val="Footer"/>
          <w:jc w:val="center"/>
          <w:rPr>
            <w:rFonts w:ascii="Times New Roman" w:hAnsi="Times New Roman" w:cs="Times New Roman"/>
            <w:noProof/>
            <w:szCs w:val="20"/>
          </w:rPr>
        </w:pPr>
        <w:r>
          <w:rPr>
            <w:rFonts w:ascii="Times New Roman" w:hAnsi="Times New Roman" w:cs="Times New Roman"/>
            <w:szCs w:val="20"/>
          </w:rPr>
          <w:t xml:space="preserve">                                                                                                                      </w:t>
        </w:r>
        <w:r w:rsidR="00204504" w:rsidRPr="00204504">
          <w:rPr>
            <w:rFonts w:ascii="Times New Roman" w:hAnsi="Times New Roman" w:cs="Times New Roman"/>
            <w:szCs w:val="20"/>
          </w:rPr>
          <w:t xml:space="preserve">Jitel, Volume, - No. - (2025) I </w:t>
        </w:r>
        <w:r w:rsidR="0017177C">
          <w:rPr>
            <w:rFonts w:ascii="Times New Roman" w:hAnsi="Times New Roman" w:cs="Times New Roman"/>
            <w:szCs w:val="20"/>
          </w:rPr>
          <w:t>39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12" w:rsidRDefault="00096812" w:rsidP="00321DDA">
      <w:r>
        <w:separator/>
      </w:r>
    </w:p>
  </w:footnote>
  <w:footnote w:type="continuationSeparator" w:id="0">
    <w:p w:rsidR="00096812" w:rsidRDefault="00096812" w:rsidP="00321DDA">
      <w:r>
        <w:continuationSeparator/>
      </w:r>
    </w:p>
  </w:footnote>
  <w:footnote w:id="1">
    <w:p w:rsidR="00FF4E8C" w:rsidRPr="00121DBC" w:rsidRDefault="00FF4E8C" w:rsidP="00FF4E8C">
      <w:pPr>
        <w:pStyle w:val="FootnoteText"/>
        <w:ind w:firstLine="567"/>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38" w:rsidRPr="006E737C" w:rsidRDefault="008B3338" w:rsidP="008B3338">
    <w:pPr>
      <w:jc w:val="right"/>
      <w:rPr>
        <w:lang w:val="en-US" w:eastAsia="en-US"/>
      </w:rPr>
    </w:pPr>
    <w:r>
      <w:rPr>
        <w:b/>
        <w:i/>
      </w:rPr>
      <w:tab/>
    </w:r>
    <w:r>
      <w:rPr>
        <w:b/>
        <w:i/>
      </w:rPr>
      <w:tab/>
    </w:r>
    <w:r>
      <w:rPr>
        <w:noProof/>
        <w:lang w:val="en-US" w:eastAsia="en-US"/>
      </w:rPr>
      <w:drawing>
        <wp:anchor distT="0" distB="0" distL="114300" distR="114300" simplePos="0" relativeHeight="251659264" behindDoc="0" locked="0" layoutInCell="1" allowOverlap="1" wp14:anchorId="4DD2096C" wp14:editId="0DC04EFA">
          <wp:simplePos x="0" y="0"/>
          <wp:positionH relativeFrom="column">
            <wp:posOffset>-338428</wp:posOffset>
          </wp:positionH>
          <wp:positionV relativeFrom="paragraph">
            <wp:posOffset>-117480</wp:posOffset>
          </wp:positionV>
          <wp:extent cx="3005593" cy="619578"/>
          <wp:effectExtent l="0" t="0" r="4445" b="9525"/>
          <wp:wrapNone/>
          <wp:docPr id="1039823493" name="Picture 103982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i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8562" cy="620190"/>
                  </a:xfrm>
                  <a:prstGeom prst="rect">
                    <a:avLst/>
                  </a:prstGeom>
                </pic:spPr>
              </pic:pic>
            </a:graphicData>
          </a:graphic>
          <wp14:sizeRelH relativeFrom="page">
            <wp14:pctWidth>0</wp14:pctWidth>
          </wp14:sizeRelH>
          <wp14:sizeRelV relativeFrom="page">
            <wp14:pctHeight>0</wp14:pctHeight>
          </wp14:sizeRelV>
        </wp:anchor>
      </w:drawing>
    </w:r>
    <w:r w:rsidRPr="00E847BF">
      <w:t>pISSN :</w:t>
    </w:r>
    <w:r>
      <w:rPr>
        <w:lang w:val="en-US"/>
      </w:rPr>
      <w:t xml:space="preserve"> - </w:t>
    </w:r>
    <w:r w:rsidRPr="00E847BF">
      <w:t>,</w:t>
    </w:r>
    <w:r>
      <w:rPr>
        <w:lang w:val="en-US"/>
      </w:rPr>
      <w:t xml:space="preserve"> </w:t>
    </w:r>
    <w:r w:rsidRPr="00E847BF">
      <w:t xml:space="preserve">eISSN Online: </w:t>
    </w:r>
    <w:r>
      <w:rPr>
        <w:lang w:val="en-US"/>
      </w:rPr>
      <w:t>-</w:t>
    </w:r>
  </w:p>
  <w:p w:rsidR="008B3338" w:rsidRPr="00A77D4B" w:rsidRDefault="008B3338" w:rsidP="008B3338">
    <w:pPr>
      <w:ind w:left="2880"/>
      <w:jc w:val="right"/>
      <w:rPr>
        <w:lang w:val="en-US" w:eastAsia="en-US"/>
      </w:rPr>
    </w:pPr>
    <w:r>
      <w:rPr>
        <w:lang w:val="en-US"/>
      </w:rPr>
      <w:tab/>
      <w:t xml:space="preserve">  </w:t>
    </w:r>
    <w:r>
      <w:rPr>
        <w:lang w:val="en-US"/>
      </w:rPr>
      <w:tab/>
    </w:r>
    <w:r>
      <w:rPr>
        <w:lang w:val="en-US"/>
      </w:rPr>
      <w:tab/>
    </w:r>
    <w:r>
      <w:rPr>
        <w:lang w:val="en-US"/>
      </w:rPr>
      <w:tab/>
      <w:t xml:space="preserve">           </w:t>
    </w:r>
    <w:r>
      <w:t xml:space="preserve">Vol </w:t>
    </w:r>
    <w:r>
      <w:rPr>
        <w:lang w:val="en-US"/>
      </w:rPr>
      <w:t>-</w:t>
    </w:r>
    <w:r>
      <w:t xml:space="preserve"> No.</w:t>
    </w:r>
    <w:r>
      <w:rPr>
        <w:lang w:val="en-US"/>
      </w:rPr>
      <w:t>-</w:t>
    </w:r>
    <w:r>
      <w:t xml:space="preserve"> Tahun 202</w:t>
    </w:r>
    <w:r>
      <w:rPr>
        <w:lang w:val="en-US"/>
      </w:rPr>
      <w:t>5</w:t>
    </w:r>
  </w:p>
  <w:p w:rsidR="008B3338" w:rsidRPr="00E847BF" w:rsidRDefault="008B3338" w:rsidP="008B3338">
    <w:pPr>
      <w:ind w:left="3600" w:hanging="1048"/>
      <w:jc w:val="right"/>
    </w:pPr>
    <w:r>
      <w:rPr>
        <w:lang w:val="en-US"/>
      </w:rPr>
      <w:t xml:space="preserve">      </w:t>
    </w:r>
    <w:r>
      <w:rPr>
        <w:lang w:val="en-US"/>
      </w:rPr>
      <w:tab/>
      <w:t xml:space="preserve">     </w:t>
    </w:r>
    <w:r w:rsidRPr="006E737C">
      <w:t>https://e-journal.staiyapistakalar.ac.id/index.php/jitel/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38" w:rsidRPr="008B3338" w:rsidRDefault="008B3338" w:rsidP="00E37740">
    <w:pPr>
      <w:pStyle w:val="Header"/>
      <w:tabs>
        <w:tab w:val="clear" w:pos="4680"/>
        <w:tab w:val="clear" w:pos="9360"/>
        <w:tab w:val="center" w:pos="8789"/>
        <w:tab w:val="right" w:pos="9639"/>
      </w:tabs>
      <w:rPr>
        <w:rFonts w:ascii="Times New Roman" w:hAnsi="Times New Roman" w:cs="Times New Roman"/>
        <w:b/>
        <w:i/>
      </w:rPr>
    </w:pPr>
    <w:r w:rsidRPr="008B3338">
      <w:rPr>
        <w:rFonts w:ascii="Times New Roman" w:hAnsi="Times New Roman" w:cs="Times New Roman"/>
        <w:b/>
        <w:i/>
      </w:rPr>
      <w:t>Nita Kurnita Darwis</w:t>
    </w:r>
  </w:p>
  <w:p w:rsidR="008B3338" w:rsidRPr="008B3338" w:rsidRDefault="008B3338" w:rsidP="00E37740">
    <w:pPr>
      <w:pStyle w:val="Header"/>
      <w:tabs>
        <w:tab w:val="clear" w:pos="4680"/>
        <w:tab w:val="clear" w:pos="9360"/>
        <w:tab w:val="center" w:pos="3119"/>
        <w:tab w:val="right" w:pos="9639"/>
      </w:tabs>
      <w:rPr>
        <w:rFonts w:ascii="Times New Roman" w:hAnsi="Times New Roman" w:cs="Times New Roman"/>
        <w:i/>
      </w:rPr>
    </w:pPr>
    <w:r w:rsidRPr="008B3338">
      <w:rPr>
        <w:rFonts w:ascii="Times New Roman" w:hAnsi="Times New Roman" w:cs="Times New Roman"/>
        <w:i/>
      </w:rPr>
      <w:t>Pemotongan Upah Karyawan Sebagai Ganti Rugi Atas Minus</w:t>
    </w:r>
  </w:p>
  <w:p w:rsidR="008B3338" w:rsidRPr="008B3338" w:rsidRDefault="008B3338" w:rsidP="00E37740">
    <w:pPr>
      <w:pStyle w:val="Header"/>
      <w:tabs>
        <w:tab w:val="clear" w:pos="9360"/>
        <w:tab w:val="right" w:pos="9639"/>
      </w:tabs>
      <w:rPr>
        <w:rFonts w:ascii="Times New Roman" w:hAnsi="Times New Roman" w:cs="Times New Roman"/>
        <w:b/>
        <w:i/>
      </w:rPr>
    </w:pPr>
    <w:r w:rsidRPr="008B3338">
      <w:rPr>
        <w:rFonts w:ascii="Times New Roman" w:hAnsi="Times New Roman" w:cs="Times New Roman"/>
        <w:i/>
      </w:rPr>
      <w:t>Penjualan Perspektif Hukum Ekonomi Syariah dan Hukum Positif di Indonesia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04" w:rsidRPr="008B3338" w:rsidRDefault="00204504" w:rsidP="00204504">
    <w:pPr>
      <w:pStyle w:val="Header"/>
      <w:tabs>
        <w:tab w:val="clear" w:pos="4680"/>
        <w:tab w:val="clear" w:pos="9360"/>
        <w:tab w:val="center" w:pos="8789"/>
        <w:tab w:val="right" w:pos="9639"/>
      </w:tabs>
      <w:jc w:val="right"/>
      <w:rPr>
        <w:rFonts w:ascii="Times New Roman" w:hAnsi="Times New Roman" w:cs="Times New Roman"/>
        <w:b/>
        <w:i/>
      </w:rPr>
    </w:pPr>
    <w:r w:rsidRPr="008B3338">
      <w:rPr>
        <w:rFonts w:ascii="Times New Roman" w:hAnsi="Times New Roman" w:cs="Times New Roman"/>
        <w:b/>
        <w:i/>
      </w:rPr>
      <w:t>Nita Kurnita Darwis</w:t>
    </w:r>
  </w:p>
  <w:p w:rsidR="00204504" w:rsidRPr="008B3338" w:rsidRDefault="00204504" w:rsidP="00204504">
    <w:pPr>
      <w:pStyle w:val="Header"/>
      <w:tabs>
        <w:tab w:val="clear" w:pos="4680"/>
        <w:tab w:val="clear" w:pos="9360"/>
        <w:tab w:val="center" w:pos="3119"/>
        <w:tab w:val="right" w:pos="9639"/>
      </w:tabs>
      <w:jc w:val="right"/>
      <w:rPr>
        <w:rFonts w:ascii="Times New Roman" w:hAnsi="Times New Roman" w:cs="Times New Roman"/>
        <w:i/>
      </w:rPr>
    </w:pPr>
    <w:r w:rsidRPr="008B3338">
      <w:rPr>
        <w:rFonts w:ascii="Times New Roman" w:hAnsi="Times New Roman" w:cs="Times New Roman"/>
        <w:i/>
      </w:rPr>
      <w:t>Pemotongan Upah Karyawan Sebagai Ganti Rugi Atas Minus</w:t>
    </w:r>
  </w:p>
  <w:p w:rsidR="00204504" w:rsidRPr="008B3338" w:rsidRDefault="00204504" w:rsidP="00204504">
    <w:pPr>
      <w:pStyle w:val="Header"/>
      <w:tabs>
        <w:tab w:val="clear" w:pos="9360"/>
        <w:tab w:val="right" w:pos="9639"/>
      </w:tabs>
      <w:jc w:val="right"/>
      <w:rPr>
        <w:rFonts w:ascii="Times New Roman" w:hAnsi="Times New Roman" w:cs="Times New Roman"/>
        <w:b/>
        <w:i/>
      </w:rPr>
    </w:pPr>
    <w:r w:rsidRPr="008B3338">
      <w:rPr>
        <w:rFonts w:ascii="Times New Roman" w:hAnsi="Times New Roman" w:cs="Times New Roman"/>
        <w:i/>
      </w:rPr>
      <w:t>Penjualan Perspektif Hukum Ekonomi Syariah dan Hukum Positif di Indonesia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04" w:rsidRPr="008B3338" w:rsidRDefault="00204504" w:rsidP="00204504">
    <w:pPr>
      <w:pStyle w:val="Header"/>
      <w:tabs>
        <w:tab w:val="clear" w:pos="4680"/>
        <w:tab w:val="clear" w:pos="9360"/>
        <w:tab w:val="center" w:pos="8789"/>
        <w:tab w:val="right" w:pos="9639"/>
      </w:tabs>
      <w:rPr>
        <w:rFonts w:ascii="Times New Roman" w:hAnsi="Times New Roman" w:cs="Times New Roman"/>
        <w:b/>
        <w:i/>
      </w:rPr>
    </w:pPr>
    <w:r w:rsidRPr="008B3338">
      <w:rPr>
        <w:rFonts w:ascii="Times New Roman" w:hAnsi="Times New Roman" w:cs="Times New Roman"/>
        <w:b/>
        <w:i/>
      </w:rPr>
      <w:t>Nita Kurnita Darwis</w:t>
    </w:r>
  </w:p>
  <w:p w:rsidR="00204504" w:rsidRPr="008B3338" w:rsidRDefault="00204504" w:rsidP="00204504">
    <w:pPr>
      <w:pStyle w:val="Header"/>
      <w:tabs>
        <w:tab w:val="clear" w:pos="4680"/>
        <w:tab w:val="clear" w:pos="9360"/>
        <w:tab w:val="center" w:pos="3119"/>
        <w:tab w:val="right" w:pos="9639"/>
      </w:tabs>
      <w:rPr>
        <w:rFonts w:ascii="Times New Roman" w:hAnsi="Times New Roman" w:cs="Times New Roman"/>
        <w:i/>
      </w:rPr>
    </w:pPr>
    <w:r w:rsidRPr="008B3338">
      <w:rPr>
        <w:rFonts w:ascii="Times New Roman" w:hAnsi="Times New Roman" w:cs="Times New Roman"/>
        <w:i/>
      </w:rPr>
      <w:t>Pemotongan Upah Karyawan Sebagai Ganti Rugi Atas Minus</w:t>
    </w:r>
  </w:p>
  <w:p w:rsidR="00204504" w:rsidRPr="00204504" w:rsidRDefault="00204504" w:rsidP="00204504">
    <w:pPr>
      <w:pStyle w:val="Header"/>
      <w:tabs>
        <w:tab w:val="clear" w:pos="9360"/>
        <w:tab w:val="right" w:pos="9639"/>
      </w:tabs>
      <w:rPr>
        <w:rFonts w:ascii="Times New Roman" w:hAnsi="Times New Roman" w:cs="Times New Roman"/>
        <w:b/>
        <w:i/>
        <w:szCs w:val="20"/>
      </w:rPr>
    </w:pPr>
    <w:r w:rsidRPr="00204504">
      <w:rPr>
        <w:rFonts w:ascii="Times New Roman" w:hAnsi="Times New Roman" w:cs="Times New Roman"/>
        <w:i/>
        <w:szCs w:val="20"/>
      </w:rPr>
      <w:t>Penjualan Perspektif Hukum Ekonomi Syariah dan Hukum Positif di Indonesia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04" w:rsidRPr="008B3338" w:rsidRDefault="00204504" w:rsidP="00204504">
    <w:pPr>
      <w:pStyle w:val="Header"/>
      <w:tabs>
        <w:tab w:val="clear" w:pos="4680"/>
        <w:tab w:val="clear" w:pos="9360"/>
        <w:tab w:val="center" w:pos="8789"/>
        <w:tab w:val="right" w:pos="9639"/>
      </w:tabs>
      <w:jc w:val="right"/>
      <w:rPr>
        <w:rFonts w:ascii="Times New Roman" w:hAnsi="Times New Roman" w:cs="Times New Roman"/>
        <w:b/>
        <w:i/>
      </w:rPr>
    </w:pPr>
    <w:r w:rsidRPr="008B3338">
      <w:rPr>
        <w:rFonts w:ascii="Times New Roman" w:hAnsi="Times New Roman" w:cs="Times New Roman"/>
        <w:b/>
        <w:i/>
      </w:rPr>
      <w:t>Nita Kurnita Darwis</w:t>
    </w:r>
  </w:p>
  <w:p w:rsidR="00204504" w:rsidRPr="008B3338" w:rsidRDefault="00204504" w:rsidP="00204504">
    <w:pPr>
      <w:pStyle w:val="Header"/>
      <w:tabs>
        <w:tab w:val="clear" w:pos="4680"/>
        <w:tab w:val="clear" w:pos="9360"/>
        <w:tab w:val="center" w:pos="3119"/>
        <w:tab w:val="right" w:pos="9639"/>
      </w:tabs>
      <w:jc w:val="right"/>
      <w:rPr>
        <w:rFonts w:ascii="Times New Roman" w:hAnsi="Times New Roman" w:cs="Times New Roman"/>
        <w:i/>
      </w:rPr>
    </w:pPr>
    <w:r w:rsidRPr="008B3338">
      <w:rPr>
        <w:rFonts w:ascii="Times New Roman" w:hAnsi="Times New Roman" w:cs="Times New Roman"/>
        <w:i/>
      </w:rPr>
      <w:t>Pemotongan Upah Karyawan Sebagai Ganti Rugi Atas Minus</w:t>
    </w:r>
  </w:p>
  <w:p w:rsidR="00204504" w:rsidRPr="00204504" w:rsidRDefault="00204504" w:rsidP="00204504">
    <w:pPr>
      <w:pStyle w:val="Header"/>
      <w:tabs>
        <w:tab w:val="clear" w:pos="9360"/>
        <w:tab w:val="right" w:pos="9639"/>
      </w:tabs>
      <w:jc w:val="right"/>
      <w:rPr>
        <w:rFonts w:ascii="Times New Roman" w:hAnsi="Times New Roman" w:cs="Times New Roman"/>
        <w:b/>
        <w:i/>
        <w:szCs w:val="20"/>
      </w:rPr>
    </w:pPr>
    <w:r w:rsidRPr="00204504">
      <w:rPr>
        <w:rFonts w:ascii="Times New Roman" w:hAnsi="Times New Roman" w:cs="Times New Roman"/>
        <w:i/>
        <w:szCs w:val="20"/>
      </w:rPr>
      <w:t>Penjualan Perspektif Hukum Ekonomi Syariah dan Hukum Positif di Indonesia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04" w:rsidRPr="008B3338" w:rsidRDefault="00204504" w:rsidP="00204504">
    <w:pPr>
      <w:pStyle w:val="Header"/>
      <w:tabs>
        <w:tab w:val="clear" w:pos="4680"/>
        <w:tab w:val="clear" w:pos="9360"/>
        <w:tab w:val="center" w:pos="8789"/>
        <w:tab w:val="right" w:pos="9639"/>
      </w:tabs>
      <w:rPr>
        <w:rFonts w:ascii="Times New Roman" w:hAnsi="Times New Roman" w:cs="Times New Roman"/>
        <w:b/>
        <w:i/>
      </w:rPr>
    </w:pPr>
    <w:r w:rsidRPr="008B3338">
      <w:rPr>
        <w:rFonts w:ascii="Times New Roman" w:hAnsi="Times New Roman" w:cs="Times New Roman"/>
        <w:b/>
        <w:i/>
      </w:rPr>
      <w:t>Nita Kurnita Darwis</w:t>
    </w:r>
  </w:p>
  <w:p w:rsidR="00204504" w:rsidRPr="008B3338" w:rsidRDefault="00204504" w:rsidP="00204504">
    <w:pPr>
      <w:pStyle w:val="Header"/>
      <w:tabs>
        <w:tab w:val="clear" w:pos="4680"/>
        <w:tab w:val="clear" w:pos="9360"/>
        <w:tab w:val="center" w:pos="3119"/>
        <w:tab w:val="right" w:pos="9639"/>
      </w:tabs>
      <w:rPr>
        <w:rFonts w:ascii="Times New Roman" w:hAnsi="Times New Roman" w:cs="Times New Roman"/>
        <w:i/>
      </w:rPr>
    </w:pPr>
    <w:r w:rsidRPr="008B3338">
      <w:rPr>
        <w:rFonts w:ascii="Times New Roman" w:hAnsi="Times New Roman" w:cs="Times New Roman"/>
        <w:i/>
      </w:rPr>
      <w:t>Pemotongan Upah Karyawan Sebagai Ganti Rugi Atas Minus</w:t>
    </w:r>
  </w:p>
  <w:p w:rsidR="00204504" w:rsidRPr="00204504" w:rsidRDefault="00204504" w:rsidP="00204504">
    <w:pPr>
      <w:pStyle w:val="Header"/>
      <w:tabs>
        <w:tab w:val="clear" w:pos="9360"/>
        <w:tab w:val="right" w:pos="9639"/>
      </w:tabs>
      <w:rPr>
        <w:rFonts w:ascii="Times New Roman" w:hAnsi="Times New Roman" w:cs="Times New Roman"/>
        <w:b/>
        <w:i/>
        <w:szCs w:val="20"/>
      </w:rPr>
    </w:pPr>
    <w:r w:rsidRPr="00204504">
      <w:rPr>
        <w:rFonts w:ascii="Times New Roman" w:hAnsi="Times New Roman" w:cs="Times New Roman"/>
        <w:i/>
        <w:szCs w:val="20"/>
      </w:rPr>
      <w:t>Penjualan Perspektif Hukum Ekonomi Syariah dan Hukum Positif di Indonesia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04" w:rsidRPr="008B3338" w:rsidRDefault="00204504" w:rsidP="00204504">
    <w:pPr>
      <w:pStyle w:val="Header"/>
      <w:tabs>
        <w:tab w:val="clear" w:pos="4680"/>
        <w:tab w:val="clear" w:pos="9360"/>
        <w:tab w:val="center" w:pos="8789"/>
        <w:tab w:val="right" w:pos="9639"/>
      </w:tabs>
      <w:jc w:val="right"/>
      <w:rPr>
        <w:rFonts w:ascii="Times New Roman" w:hAnsi="Times New Roman" w:cs="Times New Roman"/>
        <w:b/>
        <w:i/>
      </w:rPr>
    </w:pPr>
    <w:r w:rsidRPr="008B3338">
      <w:rPr>
        <w:rFonts w:ascii="Times New Roman" w:hAnsi="Times New Roman" w:cs="Times New Roman"/>
        <w:b/>
        <w:i/>
      </w:rPr>
      <w:t>Nita Kurnita Darwis</w:t>
    </w:r>
  </w:p>
  <w:p w:rsidR="00204504" w:rsidRPr="008B3338" w:rsidRDefault="00204504" w:rsidP="00204504">
    <w:pPr>
      <w:pStyle w:val="Header"/>
      <w:tabs>
        <w:tab w:val="clear" w:pos="4680"/>
        <w:tab w:val="clear" w:pos="9360"/>
        <w:tab w:val="center" w:pos="3119"/>
        <w:tab w:val="right" w:pos="9639"/>
      </w:tabs>
      <w:jc w:val="right"/>
      <w:rPr>
        <w:rFonts w:ascii="Times New Roman" w:hAnsi="Times New Roman" w:cs="Times New Roman"/>
        <w:i/>
      </w:rPr>
    </w:pPr>
    <w:r w:rsidRPr="008B3338">
      <w:rPr>
        <w:rFonts w:ascii="Times New Roman" w:hAnsi="Times New Roman" w:cs="Times New Roman"/>
        <w:i/>
      </w:rPr>
      <w:t>Pemotongan Upah Karyawan Sebagai Ganti Rugi Atas Minus</w:t>
    </w:r>
  </w:p>
  <w:p w:rsidR="00204504" w:rsidRPr="00204504" w:rsidRDefault="00204504" w:rsidP="00204504">
    <w:pPr>
      <w:pStyle w:val="Header"/>
      <w:tabs>
        <w:tab w:val="clear" w:pos="9360"/>
        <w:tab w:val="right" w:pos="9639"/>
      </w:tabs>
      <w:jc w:val="right"/>
      <w:rPr>
        <w:rFonts w:ascii="Times New Roman" w:hAnsi="Times New Roman" w:cs="Times New Roman"/>
        <w:b/>
        <w:i/>
        <w:szCs w:val="20"/>
      </w:rPr>
    </w:pPr>
    <w:r w:rsidRPr="00204504">
      <w:rPr>
        <w:rFonts w:ascii="Times New Roman" w:hAnsi="Times New Roman" w:cs="Times New Roman"/>
        <w:i/>
        <w:szCs w:val="20"/>
      </w:rPr>
      <w:t>Penjualan Perspektif Hukum Ekonomi Syariah dan Hukum Positif di Indonesia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7705"/>
    <w:multiLevelType w:val="hybridMultilevel"/>
    <w:tmpl w:val="8034AFD4"/>
    <w:lvl w:ilvl="0" w:tplc="CDF23CAA">
      <w:start w:val="1"/>
      <w:numFmt w:val="lowerLetter"/>
      <w:lvlText w:val="%1."/>
      <w:lvlJc w:val="left"/>
      <w:pPr>
        <w:ind w:left="1080" w:hanging="360"/>
      </w:pPr>
      <w:rPr>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F02D3"/>
    <w:multiLevelType w:val="hybridMultilevel"/>
    <w:tmpl w:val="406CED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2E46B7A"/>
    <w:multiLevelType w:val="hybridMultilevel"/>
    <w:tmpl w:val="5BFE7628"/>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270C2545"/>
    <w:multiLevelType w:val="hybridMultilevel"/>
    <w:tmpl w:val="F8F6AC3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7F340EA"/>
    <w:multiLevelType w:val="hybridMultilevel"/>
    <w:tmpl w:val="15F6E0EC"/>
    <w:lvl w:ilvl="0" w:tplc="BBC039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7E545E"/>
    <w:multiLevelType w:val="hybridMultilevel"/>
    <w:tmpl w:val="6E029D2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D3466E5"/>
    <w:multiLevelType w:val="multilevel"/>
    <w:tmpl w:val="2D3466E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316C2642"/>
    <w:multiLevelType w:val="hybridMultilevel"/>
    <w:tmpl w:val="4C1C2BF2"/>
    <w:lvl w:ilvl="0" w:tplc="04090017">
      <w:start w:val="1"/>
      <w:numFmt w:val="lowerLetter"/>
      <w:lvlText w:val="%1)"/>
      <w:lvlJc w:val="left"/>
      <w:pPr>
        <w:ind w:left="1429" w:hanging="360"/>
      </w:pPr>
      <w:rPr>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406C261A"/>
    <w:multiLevelType w:val="hybridMultilevel"/>
    <w:tmpl w:val="4926A7F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4BF07FEB"/>
    <w:multiLevelType w:val="hybridMultilevel"/>
    <w:tmpl w:val="A8881D0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4D284220"/>
    <w:multiLevelType w:val="hybridMultilevel"/>
    <w:tmpl w:val="A58ECED8"/>
    <w:lvl w:ilvl="0" w:tplc="04090017">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4551AB9"/>
    <w:multiLevelType w:val="multilevel"/>
    <w:tmpl w:val="C6DA2980"/>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624A0238"/>
    <w:multiLevelType w:val="hybridMultilevel"/>
    <w:tmpl w:val="A1E08608"/>
    <w:lvl w:ilvl="0" w:tplc="81D065AC">
      <w:start w:val="1"/>
      <w:numFmt w:val="decimal"/>
      <w:lvlText w:val="%1)"/>
      <w:lvlJc w:val="left"/>
      <w:pPr>
        <w:ind w:left="1779"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8AA55C9"/>
    <w:multiLevelType w:val="hybridMultilevel"/>
    <w:tmpl w:val="385A57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5"/>
  </w:num>
  <w:num w:numId="5">
    <w:abstractNumId w:val="1"/>
  </w:num>
  <w:num w:numId="6">
    <w:abstractNumId w:val="3"/>
  </w:num>
  <w:num w:numId="7">
    <w:abstractNumId w:val="10"/>
  </w:num>
  <w:num w:numId="8">
    <w:abstractNumId w:val="6"/>
  </w:num>
  <w:num w:numId="9">
    <w:abstractNumId w:val="12"/>
  </w:num>
  <w:num w:numId="10">
    <w:abstractNumId w:val="0"/>
  </w:num>
  <w:num w:numId="11">
    <w:abstractNumId w:val="11"/>
  </w:num>
  <w:num w:numId="12">
    <w:abstractNumId w:val="2"/>
  </w:num>
  <w:num w:numId="13">
    <w:abstractNumId w:val="7"/>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DA"/>
    <w:rsid w:val="00020283"/>
    <w:rsid w:val="00036672"/>
    <w:rsid w:val="00061ACF"/>
    <w:rsid w:val="00070E9F"/>
    <w:rsid w:val="0008364B"/>
    <w:rsid w:val="00096812"/>
    <w:rsid w:val="000A0D12"/>
    <w:rsid w:val="000A12DC"/>
    <w:rsid w:val="000F2D0B"/>
    <w:rsid w:val="00153A9F"/>
    <w:rsid w:val="00154459"/>
    <w:rsid w:val="0017177C"/>
    <w:rsid w:val="001769DC"/>
    <w:rsid w:val="001A3D2E"/>
    <w:rsid w:val="001C4822"/>
    <w:rsid w:val="001C740D"/>
    <w:rsid w:val="002014D7"/>
    <w:rsid w:val="00204504"/>
    <w:rsid w:val="00220BB8"/>
    <w:rsid w:val="00250829"/>
    <w:rsid w:val="00251901"/>
    <w:rsid w:val="002608CA"/>
    <w:rsid w:val="00263DB2"/>
    <w:rsid w:val="00281230"/>
    <w:rsid w:val="00287005"/>
    <w:rsid w:val="00287E54"/>
    <w:rsid w:val="00292C1E"/>
    <w:rsid w:val="002955A0"/>
    <w:rsid w:val="00304533"/>
    <w:rsid w:val="00321DDA"/>
    <w:rsid w:val="00345549"/>
    <w:rsid w:val="0035053E"/>
    <w:rsid w:val="003623CC"/>
    <w:rsid w:val="00382ACF"/>
    <w:rsid w:val="003A3535"/>
    <w:rsid w:val="003A5D2F"/>
    <w:rsid w:val="003B0C0D"/>
    <w:rsid w:val="003B3D83"/>
    <w:rsid w:val="003E296E"/>
    <w:rsid w:val="004079B4"/>
    <w:rsid w:val="00410E97"/>
    <w:rsid w:val="00410F24"/>
    <w:rsid w:val="00423AA8"/>
    <w:rsid w:val="00436CF3"/>
    <w:rsid w:val="00451980"/>
    <w:rsid w:val="00463993"/>
    <w:rsid w:val="004869E5"/>
    <w:rsid w:val="00494686"/>
    <w:rsid w:val="004974A2"/>
    <w:rsid w:val="004A27E3"/>
    <w:rsid w:val="004A44DF"/>
    <w:rsid w:val="005169AB"/>
    <w:rsid w:val="00527C17"/>
    <w:rsid w:val="0053507C"/>
    <w:rsid w:val="00566387"/>
    <w:rsid w:val="00574995"/>
    <w:rsid w:val="00582525"/>
    <w:rsid w:val="005864E0"/>
    <w:rsid w:val="005B0F75"/>
    <w:rsid w:val="005C5F57"/>
    <w:rsid w:val="005D5D19"/>
    <w:rsid w:val="005D724F"/>
    <w:rsid w:val="005D7358"/>
    <w:rsid w:val="005E7A08"/>
    <w:rsid w:val="005F0099"/>
    <w:rsid w:val="006079A5"/>
    <w:rsid w:val="00646EA5"/>
    <w:rsid w:val="006706F6"/>
    <w:rsid w:val="00686C50"/>
    <w:rsid w:val="006B52FE"/>
    <w:rsid w:val="006C7232"/>
    <w:rsid w:val="006E737C"/>
    <w:rsid w:val="0072106F"/>
    <w:rsid w:val="0073407B"/>
    <w:rsid w:val="00767C79"/>
    <w:rsid w:val="00793AA1"/>
    <w:rsid w:val="007A7727"/>
    <w:rsid w:val="007D2BC0"/>
    <w:rsid w:val="007E1FA1"/>
    <w:rsid w:val="007F640C"/>
    <w:rsid w:val="00816926"/>
    <w:rsid w:val="008413B9"/>
    <w:rsid w:val="0087191F"/>
    <w:rsid w:val="00890CF3"/>
    <w:rsid w:val="008925B4"/>
    <w:rsid w:val="008946C7"/>
    <w:rsid w:val="00897972"/>
    <w:rsid w:val="008A17BC"/>
    <w:rsid w:val="008A3568"/>
    <w:rsid w:val="008B07B4"/>
    <w:rsid w:val="008B3338"/>
    <w:rsid w:val="008C0336"/>
    <w:rsid w:val="008C637F"/>
    <w:rsid w:val="00914170"/>
    <w:rsid w:val="00935290"/>
    <w:rsid w:val="009402F7"/>
    <w:rsid w:val="009528D4"/>
    <w:rsid w:val="00992273"/>
    <w:rsid w:val="009A0E58"/>
    <w:rsid w:val="009C3C65"/>
    <w:rsid w:val="009D38C3"/>
    <w:rsid w:val="00A07E7E"/>
    <w:rsid w:val="00A17797"/>
    <w:rsid w:val="00A54CA7"/>
    <w:rsid w:val="00A718C6"/>
    <w:rsid w:val="00A77D4B"/>
    <w:rsid w:val="00B3354B"/>
    <w:rsid w:val="00B37A60"/>
    <w:rsid w:val="00B401E8"/>
    <w:rsid w:val="00B4177C"/>
    <w:rsid w:val="00B475B8"/>
    <w:rsid w:val="00B60EEE"/>
    <w:rsid w:val="00BA0AE8"/>
    <w:rsid w:val="00BC50DB"/>
    <w:rsid w:val="00BE45A1"/>
    <w:rsid w:val="00BF7977"/>
    <w:rsid w:val="00C513C4"/>
    <w:rsid w:val="00C5408B"/>
    <w:rsid w:val="00C55C6E"/>
    <w:rsid w:val="00C60191"/>
    <w:rsid w:val="00C672B7"/>
    <w:rsid w:val="00C7284B"/>
    <w:rsid w:val="00CB72A3"/>
    <w:rsid w:val="00CD0A18"/>
    <w:rsid w:val="00CD674C"/>
    <w:rsid w:val="00CE5BB6"/>
    <w:rsid w:val="00D16DF5"/>
    <w:rsid w:val="00D17E2D"/>
    <w:rsid w:val="00D333CF"/>
    <w:rsid w:val="00D334FA"/>
    <w:rsid w:val="00D358B6"/>
    <w:rsid w:val="00D4349F"/>
    <w:rsid w:val="00D52091"/>
    <w:rsid w:val="00D97235"/>
    <w:rsid w:val="00DC2B60"/>
    <w:rsid w:val="00DD54FF"/>
    <w:rsid w:val="00DD75BF"/>
    <w:rsid w:val="00DE0E25"/>
    <w:rsid w:val="00DE3E46"/>
    <w:rsid w:val="00DF1E85"/>
    <w:rsid w:val="00E23FC7"/>
    <w:rsid w:val="00E37740"/>
    <w:rsid w:val="00E6050B"/>
    <w:rsid w:val="00E71E01"/>
    <w:rsid w:val="00E776C6"/>
    <w:rsid w:val="00E834D8"/>
    <w:rsid w:val="00E9777B"/>
    <w:rsid w:val="00EC7BF4"/>
    <w:rsid w:val="00EF3E6E"/>
    <w:rsid w:val="00F011B2"/>
    <w:rsid w:val="00F161FE"/>
    <w:rsid w:val="00F17FCA"/>
    <w:rsid w:val="00F20C2F"/>
    <w:rsid w:val="00F33A87"/>
    <w:rsid w:val="00F51AD2"/>
    <w:rsid w:val="00F75D1D"/>
    <w:rsid w:val="00FB003E"/>
    <w:rsid w:val="00FD490E"/>
    <w:rsid w:val="00FE4E3E"/>
    <w:rsid w:val="00FF1DEF"/>
    <w:rsid w:val="00F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2">
    <w:name w:val="heading 2"/>
    <w:basedOn w:val="Normal"/>
    <w:next w:val="Normal"/>
    <w:link w:val="Heading2Char"/>
    <w:uiPriority w:val="9"/>
    <w:semiHidden/>
    <w:unhideWhenUsed/>
    <w:qFormat/>
    <w:rsid w:val="00D972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basedOn w:val="TableNormal"/>
    <w:uiPriority w:val="59"/>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4974A2"/>
    <w:pPr>
      <w:ind w:left="720"/>
      <w:contextualSpacing/>
    </w:pPr>
  </w:style>
  <w:style w:type="character" w:customStyle="1" w:styleId="Heading2Char">
    <w:name w:val="Heading 2 Char"/>
    <w:basedOn w:val="DefaultParagraphFont"/>
    <w:link w:val="Heading2"/>
    <w:uiPriority w:val="9"/>
    <w:semiHidden/>
    <w:rsid w:val="00D97235"/>
    <w:rPr>
      <w:rFonts w:asciiTheme="majorHAnsi" w:eastAsiaTheme="majorEastAsia" w:hAnsiTheme="majorHAnsi" w:cstheme="majorBidi"/>
      <w:color w:val="365F91" w:themeColor="accent1" w:themeShade="BF"/>
      <w:sz w:val="26"/>
      <w:szCs w:val="26"/>
      <w:lang w:val="id-ID" w:eastAsia="id-ID"/>
    </w:rPr>
  </w:style>
  <w:style w:type="paragraph" w:styleId="FootnoteText">
    <w:name w:val="footnote text"/>
    <w:basedOn w:val="Normal"/>
    <w:link w:val="FootnoteTextChar"/>
    <w:uiPriority w:val="99"/>
    <w:unhideWhenUsed/>
    <w:qFormat/>
    <w:rsid w:val="00D97235"/>
    <w:rPr>
      <w:rFonts w:asciiTheme="minorHAnsi" w:eastAsiaTheme="minorHAnsi" w:hAnsi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qFormat/>
    <w:rsid w:val="00D97235"/>
    <w:rPr>
      <w:kern w:val="2"/>
      <w:sz w:val="20"/>
      <w:szCs w:val="20"/>
      <w14:ligatures w14:val="standardContextual"/>
    </w:rPr>
  </w:style>
  <w:style w:type="character" w:styleId="FootnoteReference">
    <w:name w:val="footnote reference"/>
    <w:basedOn w:val="DefaultParagraphFont"/>
    <w:uiPriority w:val="99"/>
    <w:semiHidden/>
    <w:unhideWhenUsed/>
    <w:qFormat/>
    <w:rsid w:val="00D97235"/>
    <w:rPr>
      <w:vertAlign w:val="superscript"/>
    </w:rPr>
  </w:style>
  <w:style w:type="table" w:customStyle="1" w:styleId="TableGrid0">
    <w:name w:val="TableGrid"/>
    <w:rsid w:val="00CD674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FF4E8C"/>
    <w:rPr>
      <w:i/>
      <w:iCs/>
    </w:rPr>
  </w:style>
  <w:style w:type="character" w:styleId="Strong">
    <w:name w:val="Strong"/>
    <w:basedOn w:val="DefaultParagraphFont"/>
    <w:uiPriority w:val="22"/>
    <w:qFormat/>
    <w:rsid w:val="00D16D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2">
    <w:name w:val="heading 2"/>
    <w:basedOn w:val="Normal"/>
    <w:next w:val="Normal"/>
    <w:link w:val="Heading2Char"/>
    <w:uiPriority w:val="9"/>
    <w:semiHidden/>
    <w:unhideWhenUsed/>
    <w:qFormat/>
    <w:rsid w:val="00D972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basedOn w:val="TableNormal"/>
    <w:uiPriority w:val="59"/>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4974A2"/>
    <w:pPr>
      <w:ind w:left="720"/>
      <w:contextualSpacing/>
    </w:pPr>
  </w:style>
  <w:style w:type="character" w:customStyle="1" w:styleId="Heading2Char">
    <w:name w:val="Heading 2 Char"/>
    <w:basedOn w:val="DefaultParagraphFont"/>
    <w:link w:val="Heading2"/>
    <w:uiPriority w:val="9"/>
    <w:semiHidden/>
    <w:rsid w:val="00D97235"/>
    <w:rPr>
      <w:rFonts w:asciiTheme="majorHAnsi" w:eastAsiaTheme="majorEastAsia" w:hAnsiTheme="majorHAnsi" w:cstheme="majorBidi"/>
      <w:color w:val="365F91" w:themeColor="accent1" w:themeShade="BF"/>
      <w:sz w:val="26"/>
      <w:szCs w:val="26"/>
      <w:lang w:val="id-ID" w:eastAsia="id-ID"/>
    </w:rPr>
  </w:style>
  <w:style w:type="paragraph" w:styleId="FootnoteText">
    <w:name w:val="footnote text"/>
    <w:basedOn w:val="Normal"/>
    <w:link w:val="FootnoteTextChar"/>
    <w:uiPriority w:val="99"/>
    <w:unhideWhenUsed/>
    <w:qFormat/>
    <w:rsid w:val="00D97235"/>
    <w:rPr>
      <w:rFonts w:asciiTheme="minorHAnsi" w:eastAsiaTheme="minorHAnsi" w:hAnsi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qFormat/>
    <w:rsid w:val="00D97235"/>
    <w:rPr>
      <w:kern w:val="2"/>
      <w:sz w:val="20"/>
      <w:szCs w:val="20"/>
      <w14:ligatures w14:val="standardContextual"/>
    </w:rPr>
  </w:style>
  <w:style w:type="character" w:styleId="FootnoteReference">
    <w:name w:val="footnote reference"/>
    <w:basedOn w:val="DefaultParagraphFont"/>
    <w:uiPriority w:val="99"/>
    <w:semiHidden/>
    <w:unhideWhenUsed/>
    <w:qFormat/>
    <w:rsid w:val="00D97235"/>
    <w:rPr>
      <w:vertAlign w:val="superscript"/>
    </w:rPr>
  </w:style>
  <w:style w:type="table" w:customStyle="1" w:styleId="TableGrid0">
    <w:name w:val="TableGrid"/>
    <w:rsid w:val="00CD674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FF4E8C"/>
    <w:rPr>
      <w:i/>
      <w:iCs/>
    </w:rPr>
  </w:style>
  <w:style w:type="character" w:styleId="Strong">
    <w:name w:val="Strong"/>
    <w:basedOn w:val="DefaultParagraphFont"/>
    <w:uiPriority w:val="22"/>
    <w:qFormat/>
    <w:rsid w:val="00D16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847">
      <w:bodyDiv w:val="1"/>
      <w:marLeft w:val="0"/>
      <w:marRight w:val="0"/>
      <w:marTop w:val="0"/>
      <w:marBottom w:val="0"/>
      <w:divBdr>
        <w:top w:val="none" w:sz="0" w:space="0" w:color="auto"/>
        <w:left w:val="none" w:sz="0" w:space="0" w:color="auto"/>
        <w:bottom w:val="none" w:sz="0" w:space="0" w:color="auto"/>
        <w:right w:val="none" w:sz="0" w:space="0" w:color="auto"/>
      </w:divBdr>
    </w:div>
    <w:div w:id="542447074">
      <w:bodyDiv w:val="1"/>
      <w:marLeft w:val="0"/>
      <w:marRight w:val="0"/>
      <w:marTop w:val="0"/>
      <w:marBottom w:val="0"/>
      <w:divBdr>
        <w:top w:val="none" w:sz="0" w:space="0" w:color="auto"/>
        <w:left w:val="none" w:sz="0" w:space="0" w:color="auto"/>
        <w:bottom w:val="none" w:sz="0" w:space="0" w:color="auto"/>
        <w:right w:val="none" w:sz="0" w:space="0" w:color="auto"/>
      </w:divBdr>
    </w:div>
    <w:div w:id="638072581">
      <w:bodyDiv w:val="1"/>
      <w:marLeft w:val="0"/>
      <w:marRight w:val="0"/>
      <w:marTop w:val="0"/>
      <w:marBottom w:val="0"/>
      <w:divBdr>
        <w:top w:val="none" w:sz="0" w:space="0" w:color="auto"/>
        <w:left w:val="none" w:sz="0" w:space="0" w:color="auto"/>
        <w:bottom w:val="none" w:sz="0" w:space="0" w:color="auto"/>
        <w:right w:val="none" w:sz="0" w:space="0" w:color="auto"/>
      </w:divBdr>
    </w:div>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802118497">
      <w:bodyDiv w:val="1"/>
      <w:marLeft w:val="0"/>
      <w:marRight w:val="0"/>
      <w:marTop w:val="0"/>
      <w:marBottom w:val="0"/>
      <w:divBdr>
        <w:top w:val="none" w:sz="0" w:space="0" w:color="auto"/>
        <w:left w:val="none" w:sz="0" w:space="0" w:color="auto"/>
        <w:bottom w:val="none" w:sz="0" w:space="0" w:color="auto"/>
        <w:right w:val="none" w:sz="0" w:space="0" w:color="auto"/>
      </w:divBdr>
    </w:div>
    <w:div w:id="1090586355">
      <w:bodyDiv w:val="1"/>
      <w:marLeft w:val="0"/>
      <w:marRight w:val="0"/>
      <w:marTop w:val="0"/>
      <w:marBottom w:val="0"/>
      <w:divBdr>
        <w:top w:val="none" w:sz="0" w:space="0" w:color="auto"/>
        <w:left w:val="none" w:sz="0" w:space="0" w:color="auto"/>
        <w:bottom w:val="none" w:sz="0" w:space="0" w:color="auto"/>
        <w:right w:val="none" w:sz="0" w:space="0" w:color="auto"/>
      </w:divBdr>
    </w:div>
    <w:div w:id="1450122617">
      <w:bodyDiv w:val="1"/>
      <w:marLeft w:val="0"/>
      <w:marRight w:val="0"/>
      <w:marTop w:val="0"/>
      <w:marBottom w:val="0"/>
      <w:divBdr>
        <w:top w:val="none" w:sz="0" w:space="0" w:color="auto"/>
        <w:left w:val="none" w:sz="0" w:space="0" w:color="auto"/>
        <w:bottom w:val="none" w:sz="0" w:space="0" w:color="auto"/>
        <w:right w:val="none" w:sz="0" w:space="0" w:color="auto"/>
      </w:divBdr>
    </w:div>
    <w:div w:id="1486511002">
      <w:bodyDiv w:val="1"/>
      <w:marLeft w:val="0"/>
      <w:marRight w:val="0"/>
      <w:marTop w:val="0"/>
      <w:marBottom w:val="0"/>
      <w:divBdr>
        <w:top w:val="none" w:sz="0" w:space="0" w:color="auto"/>
        <w:left w:val="none" w:sz="0" w:space="0" w:color="auto"/>
        <w:bottom w:val="none" w:sz="0" w:space="0" w:color="auto"/>
        <w:right w:val="none" w:sz="0" w:space="0" w:color="auto"/>
      </w:divBdr>
    </w:div>
    <w:div w:id="1559169035">
      <w:bodyDiv w:val="1"/>
      <w:marLeft w:val="0"/>
      <w:marRight w:val="0"/>
      <w:marTop w:val="0"/>
      <w:marBottom w:val="0"/>
      <w:divBdr>
        <w:top w:val="none" w:sz="0" w:space="0" w:color="auto"/>
        <w:left w:val="none" w:sz="0" w:space="0" w:color="auto"/>
        <w:bottom w:val="none" w:sz="0" w:space="0" w:color="auto"/>
        <w:right w:val="none" w:sz="0" w:space="0" w:color="auto"/>
      </w:divBdr>
    </w:div>
    <w:div w:id="2068994254">
      <w:bodyDiv w:val="1"/>
      <w:marLeft w:val="0"/>
      <w:marRight w:val="0"/>
      <w:marTop w:val="0"/>
      <w:marBottom w:val="0"/>
      <w:divBdr>
        <w:top w:val="none" w:sz="0" w:space="0" w:color="auto"/>
        <w:left w:val="none" w:sz="0" w:space="0" w:color="auto"/>
        <w:bottom w:val="none" w:sz="0" w:space="0" w:color="auto"/>
        <w:right w:val="none" w:sz="0" w:space="0" w:color="auto"/>
      </w:divBdr>
      <w:divsChild>
        <w:div w:id="620383821">
          <w:marLeft w:val="31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journal.uml.ac.id/JES/article/view/271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journal.uml.ac.id/JES/article/view/2710"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cholar.google.com/citations?user=N67bamIAAAAJ&amp;hl=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scholar.google.com/citations?user=N67bamIAAAAJ&amp;hl=en"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jurnal.unmuhjember.ac.id/index.php/FAJ/article/view/208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737F2EF-28BA-4879-9EED-557C48B5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2025-04-26T01:49:00Z</cp:lastPrinted>
  <dcterms:created xsi:type="dcterms:W3CDTF">2025-12-16T03:55:00Z</dcterms:created>
  <dcterms:modified xsi:type="dcterms:W3CDTF">2026-04-06T01:55:00Z</dcterms:modified>
</cp:coreProperties>
</file>