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4607D" w14:textId="77777777" w:rsidR="005E33E7" w:rsidRPr="005E33E7" w:rsidRDefault="00DD75BF" w:rsidP="005E33E7">
      <w:pPr>
        <w:jc w:val="center"/>
        <w:rPr>
          <w:b/>
          <w:sz w:val="28"/>
          <w:szCs w:val="28"/>
          <w:lang w:val="en-US"/>
        </w:rPr>
      </w:pPr>
      <w:r>
        <w:rPr>
          <w:b/>
          <w:sz w:val="28"/>
          <w:szCs w:val="28"/>
          <w:lang w:val="en-US"/>
        </w:rPr>
        <w:t xml:space="preserve">  </w:t>
      </w:r>
      <w:r w:rsidR="005E33E7" w:rsidRPr="005E33E7">
        <w:rPr>
          <w:b/>
          <w:sz w:val="28"/>
          <w:szCs w:val="28"/>
          <w:lang w:val="en-US"/>
        </w:rPr>
        <w:t xml:space="preserve">PENGARUH KONTEN DIGITAL DALAM PEMBELAJARAN </w:t>
      </w:r>
    </w:p>
    <w:p w14:paraId="10168463" w14:textId="77777777" w:rsidR="005E33E7" w:rsidRPr="005E33E7" w:rsidRDefault="005E33E7" w:rsidP="005E33E7">
      <w:pPr>
        <w:jc w:val="center"/>
        <w:rPr>
          <w:b/>
          <w:sz w:val="28"/>
          <w:szCs w:val="28"/>
          <w:lang w:val="en-US"/>
        </w:rPr>
      </w:pPr>
      <w:r w:rsidRPr="005E33E7">
        <w:rPr>
          <w:b/>
          <w:sz w:val="28"/>
          <w:szCs w:val="28"/>
          <w:lang w:val="en-US"/>
        </w:rPr>
        <w:t xml:space="preserve">PENDIDIKAN AGAMA ISLAM TERHADAP MOTIVASI </w:t>
      </w:r>
    </w:p>
    <w:p w14:paraId="121255F7" w14:textId="4AE18FDF" w:rsidR="00321DDA" w:rsidRDefault="005E33E7" w:rsidP="005E33E7">
      <w:pPr>
        <w:jc w:val="center"/>
        <w:rPr>
          <w:b/>
          <w:sz w:val="28"/>
          <w:szCs w:val="28"/>
        </w:rPr>
      </w:pPr>
      <w:r w:rsidRPr="005E33E7">
        <w:rPr>
          <w:b/>
          <w:sz w:val="28"/>
          <w:szCs w:val="28"/>
          <w:lang w:val="en-US"/>
        </w:rPr>
        <w:t>PESERTA DIDIK DI SMP NEGERI 4 TAKALAR</w:t>
      </w:r>
    </w:p>
    <w:p w14:paraId="6478A026" w14:textId="77777777" w:rsidR="00321DDA" w:rsidRDefault="00321DDA" w:rsidP="00321DDA">
      <w:pPr>
        <w:jc w:val="center"/>
      </w:pPr>
    </w:p>
    <w:p w14:paraId="02A4AD39" w14:textId="46EF974C" w:rsidR="00321DDA" w:rsidRPr="00263F75" w:rsidRDefault="005E33E7" w:rsidP="00E27872">
      <w:pPr>
        <w:jc w:val="center"/>
        <w:rPr>
          <w:lang w:val="en-US"/>
        </w:rPr>
      </w:pPr>
      <w:r>
        <w:rPr>
          <w:b/>
        </w:rPr>
        <w:t>Lena</w:t>
      </w:r>
      <w:r w:rsidR="006C7232">
        <w:rPr>
          <w:b/>
          <w:vertAlign w:val="superscript"/>
        </w:rPr>
        <w:t xml:space="preserve"> </w:t>
      </w:r>
      <w:r w:rsidR="00263F75">
        <w:rPr>
          <w:b/>
          <w:vertAlign w:val="superscript"/>
        </w:rPr>
        <w:t>1</w:t>
      </w:r>
      <w:r w:rsidR="00263F75">
        <w:rPr>
          <w:b/>
          <w:lang w:val="en-US"/>
        </w:rPr>
        <w:t>, Muh Nur Fithri, ST Nurbaya</w:t>
      </w:r>
    </w:p>
    <w:p w14:paraId="029607E7" w14:textId="3CE32923" w:rsidR="002955A0" w:rsidRPr="00FB003E" w:rsidRDefault="002955A0" w:rsidP="00321DDA">
      <w:pPr>
        <w:jc w:val="center"/>
        <w:rPr>
          <w:sz w:val="20"/>
          <w:szCs w:val="20"/>
        </w:rPr>
      </w:pPr>
      <w:r>
        <w:t xml:space="preserve"> </w:t>
      </w:r>
      <w:r w:rsidR="00FB003E">
        <w:rPr>
          <w:vertAlign w:val="superscript"/>
        </w:rPr>
        <w:t>1</w:t>
      </w:r>
      <w:r w:rsidRPr="00FB003E">
        <w:rPr>
          <w:sz w:val="20"/>
          <w:szCs w:val="20"/>
        </w:rPr>
        <w:t>(STAI</w:t>
      </w:r>
      <w:r w:rsidR="00FB003E" w:rsidRPr="00FB003E">
        <w:rPr>
          <w:sz w:val="20"/>
          <w:szCs w:val="20"/>
        </w:rPr>
        <w:t>) YAPIS Takalar,Takalar, Indonesia</w:t>
      </w:r>
      <w:r w:rsidR="00FB003E">
        <w:rPr>
          <w:sz w:val="20"/>
          <w:szCs w:val="20"/>
        </w:rPr>
        <w:t xml:space="preserve"> </w:t>
      </w:r>
    </w:p>
    <w:p w14:paraId="5797C872" w14:textId="1A58B437" w:rsidR="00FB003E" w:rsidRDefault="00321DDA" w:rsidP="00FB003E">
      <w:pPr>
        <w:jc w:val="center"/>
        <w:rPr>
          <w:color w:val="FF0000"/>
          <w:sz w:val="20"/>
          <w:szCs w:val="20"/>
        </w:rPr>
      </w:pPr>
      <w:r>
        <w:rPr>
          <w:sz w:val="20"/>
          <w:szCs w:val="20"/>
          <w:vertAlign w:val="superscript"/>
        </w:rPr>
        <w:t xml:space="preserve">4 </w:t>
      </w:r>
      <w:r>
        <w:rPr>
          <w:sz w:val="20"/>
          <w:szCs w:val="20"/>
        </w:rPr>
        <w:t xml:space="preserve">Afiliasi (Universitas, Kota, Negara). </w:t>
      </w:r>
    </w:p>
    <w:p w14:paraId="74F191A1" w14:textId="41596C0D" w:rsidR="00F161FE" w:rsidRPr="004B6EBF" w:rsidRDefault="00F161FE" w:rsidP="00E27872">
      <w:pPr>
        <w:pStyle w:val="AuthorNames"/>
      </w:pPr>
      <w:bookmarkStart w:id="0" w:name="_Hlk80513995"/>
      <w:r>
        <w:t xml:space="preserve">*Email </w:t>
      </w:r>
      <w:r w:rsidRPr="004B6EBF">
        <w:t>Corresponding Author</w:t>
      </w:r>
    </w:p>
    <w:bookmarkEnd w:id="0"/>
    <w:p w14:paraId="726CD3FB" w14:textId="77777777" w:rsidR="00F011B2" w:rsidRDefault="00F011B2" w:rsidP="00F011B2">
      <w:pPr>
        <w:rPr>
          <w:color w:val="FF0000"/>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227"/>
        <w:gridCol w:w="567"/>
        <w:gridCol w:w="6061"/>
      </w:tblGrid>
      <w:tr w:rsidR="00C60191" w14:paraId="16E3D84B" w14:textId="77777777" w:rsidTr="00F011B2">
        <w:tc>
          <w:tcPr>
            <w:tcW w:w="3227" w:type="dxa"/>
            <w:tcBorders>
              <w:top w:val="single" w:sz="4" w:space="0" w:color="auto"/>
              <w:bottom w:val="single" w:sz="4" w:space="0" w:color="auto"/>
              <w:right w:val="nil"/>
            </w:tcBorders>
          </w:tcPr>
          <w:p w14:paraId="540D462F" w14:textId="77777777" w:rsidR="00C60191" w:rsidRDefault="00C60191" w:rsidP="00FB003E">
            <w:pPr>
              <w:jc w:val="center"/>
              <w:rPr>
                <w:color w:val="FF0000"/>
                <w:sz w:val="20"/>
                <w:szCs w:val="20"/>
              </w:rPr>
            </w:pPr>
          </w:p>
        </w:tc>
        <w:tc>
          <w:tcPr>
            <w:tcW w:w="567" w:type="dxa"/>
            <w:tcBorders>
              <w:top w:val="single" w:sz="4" w:space="0" w:color="auto"/>
              <w:left w:val="nil"/>
              <w:bottom w:val="single" w:sz="4" w:space="0" w:color="auto"/>
              <w:right w:val="nil"/>
            </w:tcBorders>
          </w:tcPr>
          <w:p w14:paraId="1C4A589C" w14:textId="77777777" w:rsidR="00C60191" w:rsidRDefault="00C60191" w:rsidP="00FB003E">
            <w:pPr>
              <w:jc w:val="center"/>
              <w:rPr>
                <w:color w:val="FF0000"/>
                <w:sz w:val="20"/>
                <w:szCs w:val="20"/>
              </w:rPr>
            </w:pPr>
          </w:p>
        </w:tc>
        <w:tc>
          <w:tcPr>
            <w:tcW w:w="6061" w:type="dxa"/>
            <w:tcBorders>
              <w:top w:val="single" w:sz="4" w:space="0" w:color="auto"/>
              <w:left w:val="nil"/>
              <w:bottom w:val="single" w:sz="4" w:space="0" w:color="auto"/>
            </w:tcBorders>
          </w:tcPr>
          <w:p w14:paraId="6B3622D9" w14:textId="77777777" w:rsidR="00C60191" w:rsidRPr="00F011B2" w:rsidRDefault="00F011B2" w:rsidP="00C60191">
            <w:pPr>
              <w:rPr>
                <w:color w:val="FF0000"/>
                <w:sz w:val="20"/>
                <w:szCs w:val="20"/>
              </w:rPr>
            </w:pPr>
            <w:r w:rsidRPr="00FB003E">
              <w:rPr>
                <w:b/>
                <w:sz w:val="20"/>
                <w:szCs w:val="20"/>
              </w:rPr>
              <w:t>DO</w:t>
            </w:r>
            <w:r w:rsidRPr="00686C50">
              <w:rPr>
                <w:b/>
                <w:sz w:val="20"/>
                <w:szCs w:val="20"/>
              </w:rPr>
              <w:t>I:</w:t>
            </w:r>
          </w:p>
        </w:tc>
      </w:tr>
      <w:tr w:rsidR="00F011B2" w14:paraId="6B7A9D09" w14:textId="77777777" w:rsidTr="00C7284B">
        <w:trPr>
          <w:trHeight w:val="217"/>
        </w:trPr>
        <w:tc>
          <w:tcPr>
            <w:tcW w:w="3227" w:type="dxa"/>
            <w:tcBorders>
              <w:top w:val="single" w:sz="4" w:space="0" w:color="auto"/>
              <w:right w:val="nil"/>
            </w:tcBorders>
          </w:tcPr>
          <w:p w14:paraId="3DED79A8" w14:textId="77777777" w:rsidR="00F011B2" w:rsidRPr="00C7284B" w:rsidRDefault="00F011B2" w:rsidP="00C7284B">
            <w:pPr>
              <w:ind w:right="567"/>
              <w:jc w:val="both"/>
              <w:rPr>
                <w:b/>
                <w:sz w:val="20"/>
                <w:szCs w:val="20"/>
              </w:rPr>
            </w:pPr>
            <w:r w:rsidRPr="0087191F">
              <w:rPr>
                <w:b/>
                <w:sz w:val="20"/>
                <w:szCs w:val="20"/>
              </w:rPr>
              <w:t>Informasi Artikel</w:t>
            </w:r>
          </w:p>
        </w:tc>
        <w:tc>
          <w:tcPr>
            <w:tcW w:w="567" w:type="dxa"/>
            <w:tcBorders>
              <w:top w:val="single" w:sz="4" w:space="0" w:color="auto"/>
              <w:left w:val="nil"/>
              <w:bottom w:val="nil"/>
              <w:right w:val="nil"/>
            </w:tcBorders>
          </w:tcPr>
          <w:p w14:paraId="5A60F5A6" w14:textId="77777777" w:rsidR="00F011B2" w:rsidRDefault="00F011B2" w:rsidP="00F011B2">
            <w:pPr>
              <w:jc w:val="center"/>
              <w:rPr>
                <w:color w:val="FF0000"/>
                <w:sz w:val="20"/>
                <w:szCs w:val="20"/>
              </w:rPr>
            </w:pPr>
          </w:p>
        </w:tc>
        <w:tc>
          <w:tcPr>
            <w:tcW w:w="6061" w:type="dxa"/>
            <w:tcBorders>
              <w:top w:val="single" w:sz="4" w:space="0" w:color="auto"/>
              <w:left w:val="nil"/>
            </w:tcBorders>
          </w:tcPr>
          <w:p w14:paraId="54BCD66B" w14:textId="658F6E08" w:rsidR="00F011B2" w:rsidRDefault="00F011B2" w:rsidP="00F011B2">
            <w:pPr>
              <w:rPr>
                <w:color w:val="FF0000"/>
                <w:sz w:val="20"/>
                <w:szCs w:val="20"/>
              </w:rPr>
            </w:pPr>
            <w:r>
              <w:rPr>
                <w:b/>
                <w:sz w:val="20"/>
                <w:szCs w:val="20"/>
              </w:rPr>
              <w:t>ABSTRAK</w:t>
            </w:r>
          </w:p>
        </w:tc>
      </w:tr>
      <w:tr w:rsidR="00F011B2" w14:paraId="7617B3D9" w14:textId="77777777" w:rsidTr="00C60191">
        <w:tc>
          <w:tcPr>
            <w:tcW w:w="3227" w:type="dxa"/>
            <w:tcBorders>
              <w:right w:val="nil"/>
            </w:tcBorders>
          </w:tcPr>
          <w:p w14:paraId="59E75E20" w14:textId="77777777" w:rsidR="00F011B2" w:rsidRPr="0087191F" w:rsidRDefault="00F011B2" w:rsidP="00F011B2">
            <w:pPr>
              <w:ind w:right="567"/>
              <w:jc w:val="both"/>
              <w:rPr>
                <w:b/>
                <w:sz w:val="20"/>
                <w:szCs w:val="20"/>
              </w:rPr>
            </w:pPr>
            <w:r w:rsidRPr="0087191F">
              <w:rPr>
                <w:b/>
                <w:sz w:val="20"/>
                <w:szCs w:val="20"/>
              </w:rPr>
              <w:t>Riwayat Artikel:</w:t>
            </w:r>
          </w:p>
          <w:p w14:paraId="1C12D535" w14:textId="58064F03" w:rsidR="00F011B2" w:rsidRPr="0087191F" w:rsidRDefault="00F011B2" w:rsidP="00F011B2">
            <w:pPr>
              <w:ind w:right="567"/>
              <w:jc w:val="both"/>
              <w:rPr>
                <w:sz w:val="20"/>
                <w:szCs w:val="20"/>
              </w:rPr>
            </w:pPr>
            <w:r w:rsidRPr="0087191F">
              <w:rPr>
                <w:sz w:val="20"/>
                <w:szCs w:val="20"/>
              </w:rPr>
              <w:t xml:space="preserve">Diterima: </w:t>
            </w:r>
          </w:p>
          <w:p w14:paraId="198A1518" w14:textId="77777777" w:rsidR="00F011B2" w:rsidRPr="0087191F" w:rsidRDefault="00F011B2" w:rsidP="00F011B2">
            <w:pPr>
              <w:ind w:right="567"/>
              <w:jc w:val="both"/>
              <w:rPr>
                <w:sz w:val="20"/>
                <w:szCs w:val="20"/>
              </w:rPr>
            </w:pPr>
            <w:r w:rsidRPr="0087191F">
              <w:rPr>
                <w:sz w:val="20"/>
                <w:szCs w:val="20"/>
              </w:rPr>
              <w:t xml:space="preserve">Revisi Akhir: </w:t>
            </w:r>
          </w:p>
          <w:p w14:paraId="6157EE18" w14:textId="77777777" w:rsidR="00F011B2" w:rsidRPr="0087191F" w:rsidRDefault="00F011B2" w:rsidP="00F011B2">
            <w:pPr>
              <w:ind w:right="567"/>
              <w:jc w:val="both"/>
              <w:rPr>
                <w:sz w:val="20"/>
                <w:szCs w:val="20"/>
              </w:rPr>
            </w:pPr>
            <w:r w:rsidRPr="0087191F">
              <w:rPr>
                <w:sz w:val="20"/>
                <w:szCs w:val="20"/>
              </w:rPr>
              <w:t xml:space="preserve">Disetujui: </w:t>
            </w:r>
          </w:p>
          <w:p w14:paraId="0555E74A" w14:textId="0512064D" w:rsidR="00F011B2" w:rsidRDefault="00F011B2" w:rsidP="00F011B2">
            <w:pPr>
              <w:ind w:right="567"/>
              <w:jc w:val="both"/>
              <w:rPr>
                <w:sz w:val="20"/>
                <w:szCs w:val="20"/>
              </w:rPr>
            </w:pPr>
            <w:r w:rsidRPr="0087191F">
              <w:rPr>
                <w:sz w:val="20"/>
                <w:szCs w:val="20"/>
              </w:rPr>
              <w:t xml:space="preserve">Terbit: </w:t>
            </w:r>
          </w:p>
          <w:p w14:paraId="4B96A9D2" w14:textId="77777777" w:rsidR="00F011B2" w:rsidRDefault="00F011B2" w:rsidP="00F011B2">
            <w:pPr>
              <w:ind w:right="567"/>
              <w:jc w:val="both"/>
              <w:rPr>
                <w:color w:val="FF0000"/>
                <w:sz w:val="20"/>
                <w:szCs w:val="20"/>
              </w:rPr>
            </w:pPr>
          </w:p>
        </w:tc>
        <w:tc>
          <w:tcPr>
            <w:tcW w:w="567" w:type="dxa"/>
            <w:tcBorders>
              <w:top w:val="nil"/>
              <w:left w:val="nil"/>
              <w:bottom w:val="nil"/>
              <w:right w:val="nil"/>
            </w:tcBorders>
          </w:tcPr>
          <w:p w14:paraId="6DFDB002" w14:textId="77777777" w:rsidR="00F011B2" w:rsidRDefault="00F011B2" w:rsidP="00F011B2">
            <w:pPr>
              <w:jc w:val="center"/>
              <w:rPr>
                <w:color w:val="FF0000"/>
                <w:sz w:val="20"/>
                <w:szCs w:val="20"/>
              </w:rPr>
            </w:pPr>
          </w:p>
        </w:tc>
        <w:tc>
          <w:tcPr>
            <w:tcW w:w="6061" w:type="dxa"/>
            <w:tcBorders>
              <w:left w:val="nil"/>
            </w:tcBorders>
          </w:tcPr>
          <w:p w14:paraId="5CBA673F" w14:textId="7F96E54B" w:rsidR="00890105" w:rsidRPr="00BC50DB" w:rsidRDefault="00C8273E" w:rsidP="009C390F">
            <w:pPr>
              <w:jc w:val="both"/>
              <w:rPr>
                <w:color w:val="FF0000"/>
                <w:sz w:val="20"/>
                <w:szCs w:val="20"/>
                <w:shd w:val="clear" w:color="auto" w:fill="FFFFFF"/>
              </w:rPr>
            </w:pPr>
            <w:r w:rsidRPr="00C8273E">
              <w:rPr>
                <w:color w:val="000000" w:themeColor="text1"/>
                <w:sz w:val="20"/>
                <w:szCs w:val="20"/>
                <w:shd w:val="clear" w:color="auto" w:fill="FFFFFF"/>
              </w:rPr>
              <w:t>Kesenjangan minat belajar siswa generasi digital native terhadap materi Pendidikan Agama Islam (PAI) di SMP Negeri 4 Takalar kian melebar akibat dominasi metode pengajaran konvensional yang monoton. Ketidaksesuaian gaya mengajar ini menyebabkan siswa merasa jenuh, pasif, dan berdampak pada capaian akademik yang stagnan. Guna merespons isu krusial tersebut, penelitian ini menerapkan desain kuantitatif ex post facto untuk mengukur secara presisi daya ungkit konten digital terhadap motivasi siswa. Melalui teknik simple random sampling, terpilih 24 responden dari kelas VII dan VIII sebagai representasi populasi. Instrumen pengumpulan data menggunakan angket Skala Likert yang telah lolos uji validitas dan reliabilitas, kemudian dianalisis menggunakan Regresi Linear Sederhana via SPSS 26 setelah memenuhi uji prasyarat normalitas dan linearitas. Hasil analisis menyingkap fakta empiris yang kuat: teknologi di ruang kelas bukan sekadar ornamen, melainkan determinan utama. Skor penggunaan konten digital menembus rata-rata 84,54, berjalan lurus dengan lonjakan motivasi belajar di angka 87,50; keduanya dalam kategori "Sangat Tinggi". Koefisien determinasi sebesar 0,842 mengartikan bahwa 84,2% fluktuasi semangat siswa didorong oleh kualitas visual materi, dengan persamaan regresi Y = 22,035 + 0,774X. Signifikansi ini dikunci oleh nilai t-hitung (10,843) yang melampaui t-tabel, menegaskan bahwa transformasi guru menjadi kreator konten digital adalah solusi mutlak untuk memulihkan gairah belajar siswa.</w:t>
            </w:r>
            <w:r w:rsidR="00D469A0" w:rsidRPr="00D469A0">
              <w:rPr>
                <w:color w:val="000000" w:themeColor="text1"/>
                <w:sz w:val="20"/>
                <w:szCs w:val="20"/>
                <w:shd w:val="clear" w:color="auto" w:fill="FFFFFF"/>
              </w:rPr>
              <w:t>.</w:t>
            </w:r>
          </w:p>
        </w:tc>
      </w:tr>
      <w:tr w:rsidR="00C7284B" w14:paraId="609EE337" w14:textId="77777777" w:rsidTr="00302FA6">
        <w:trPr>
          <w:trHeight w:val="272"/>
        </w:trPr>
        <w:tc>
          <w:tcPr>
            <w:tcW w:w="3227" w:type="dxa"/>
            <w:vMerge w:val="restart"/>
            <w:tcBorders>
              <w:right w:val="nil"/>
            </w:tcBorders>
          </w:tcPr>
          <w:p w14:paraId="065B957B" w14:textId="3517079C" w:rsidR="00C7284B" w:rsidRDefault="00C7284B" w:rsidP="006706F6">
            <w:pPr>
              <w:jc w:val="both"/>
              <w:rPr>
                <w:color w:val="FF0000"/>
                <w:sz w:val="20"/>
                <w:szCs w:val="20"/>
              </w:rPr>
            </w:pPr>
            <w:r>
              <w:rPr>
                <w:b/>
                <w:color w:val="000000" w:themeColor="text1"/>
                <w:sz w:val="20"/>
                <w:szCs w:val="20"/>
              </w:rPr>
              <w:t>Kata Kunci</w:t>
            </w:r>
            <w:r>
              <w:rPr>
                <w:bCs/>
                <w:color w:val="000000" w:themeColor="text1"/>
                <w:sz w:val="20"/>
                <w:szCs w:val="20"/>
              </w:rPr>
              <w:t>:</w:t>
            </w:r>
            <w:r w:rsidR="00890105">
              <w:rPr>
                <w:bCs/>
                <w:color w:val="000000" w:themeColor="text1"/>
                <w:sz w:val="20"/>
                <w:szCs w:val="20"/>
              </w:rPr>
              <w:t xml:space="preserve"> </w:t>
            </w:r>
            <w:r w:rsidR="00890105" w:rsidRPr="00890105">
              <w:rPr>
                <w:bCs/>
                <w:color w:val="000000" w:themeColor="text1"/>
                <w:sz w:val="20"/>
                <w:szCs w:val="20"/>
              </w:rPr>
              <w:t>Konten Digital, Media Pembelajaran, Motivasi Belajar, Pendidikan Agama Islam</w:t>
            </w:r>
            <w:r w:rsidR="008D0C46" w:rsidRPr="008D0C46">
              <w:rPr>
                <w:bCs/>
                <w:color w:val="000000" w:themeColor="text1"/>
                <w:sz w:val="20"/>
                <w:szCs w:val="20"/>
              </w:rPr>
              <w:t>.</w:t>
            </w:r>
          </w:p>
        </w:tc>
        <w:tc>
          <w:tcPr>
            <w:tcW w:w="567" w:type="dxa"/>
            <w:vMerge w:val="restart"/>
            <w:tcBorders>
              <w:top w:val="nil"/>
              <w:left w:val="nil"/>
              <w:right w:val="nil"/>
            </w:tcBorders>
          </w:tcPr>
          <w:p w14:paraId="028236BA" w14:textId="77777777" w:rsidR="00C7284B" w:rsidRDefault="00C7284B" w:rsidP="00F011B2">
            <w:pPr>
              <w:jc w:val="center"/>
              <w:rPr>
                <w:color w:val="FF0000"/>
                <w:sz w:val="20"/>
                <w:szCs w:val="20"/>
              </w:rPr>
            </w:pPr>
          </w:p>
        </w:tc>
        <w:tc>
          <w:tcPr>
            <w:tcW w:w="6061" w:type="dxa"/>
            <w:tcBorders>
              <w:left w:val="nil"/>
            </w:tcBorders>
          </w:tcPr>
          <w:p w14:paraId="587A2309" w14:textId="7A1FB562" w:rsidR="00C7284B" w:rsidRPr="00C7284B" w:rsidRDefault="00C7284B" w:rsidP="00F011B2">
            <w:pPr>
              <w:rPr>
                <w:b/>
                <w:sz w:val="20"/>
                <w:szCs w:val="20"/>
              </w:rPr>
            </w:pPr>
            <w:r w:rsidRPr="00F20C2F">
              <w:rPr>
                <w:b/>
                <w:i/>
                <w:sz w:val="20"/>
                <w:szCs w:val="20"/>
              </w:rPr>
              <w:t>ABSTRACT</w:t>
            </w:r>
          </w:p>
        </w:tc>
      </w:tr>
      <w:tr w:rsidR="00C7284B" w14:paraId="2D917BD1" w14:textId="77777777" w:rsidTr="00302FA6">
        <w:trPr>
          <w:trHeight w:val="2030"/>
        </w:trPr>
        <w:tc>
          <w:tcPr>
            <w:tcW w:w="3227" w:type="dxa"/>
            <w:vMerge/>
            <w:tcBorders>
              <w:right w:val="nil"/>
            </w:tcBorders>
          </w:tcPr>
          <w:p w14:paraId="4A7FA8BF" w14:textId="77777777" w:rsidR="00C7284B" w:rsidRDefault="00C7284B" w:rsidP="00F011B2">
            <w:pPr>
              <w:rPr>
                <w:b/>
                <w:color w:val="000000" w:themeColor="text1"/>
                <w:sz w:val="20"/>
                <w:szCs w:val="20"/>
              </w:rPr>
            </w:pPr>
          </w:p>
        </w:tc>
        <w:tc>
          <w:tcPr>
            <w:tcW w:w="567" w:type="dxa"/>
            <w:vMerge/>
            <w:tcBorders>
              <w:left w:val="nil"/>
              <w:bottom w:val="nil"/>
              <w:right w:val="nil"/>
            </w:tcBorders>
          </w:tcPr>
          <w:p w14:paraId="1E797337" w14:textId="77777777" w:rsidR="00C7284B" w:rsidRDefault="00C7284B" w:rsidP="00F011B2">
            <w:pPr>
              <w:jc w:val="center"/>
              <w:rPr>
                <w:color w:val="FF0000"/>
                <w:sz w:val="20"/>
                <w:szCs w:val="20"/>
              </w:rPr>
            </w:pPr>
          </w:p>
        </w:tc>
        <w:tc>
          <w:tcPr>
            <w:tcW w:w="6061" w:type="dxa"/>
            <w:tcBorders>
              <w:left w:val="nil"/>
            </w:tcBorders>
          </w:tcPr>
          <w:p w14:paraId="76797BDB" w14:textId="61FB5E94" w:rsidR="008D0C46" w:rsidRPr="00DB1663" w:rsidRDefault="000130F4" w:rsidP="008D0C46">
            <w:pPr>
              <w:jc w:val="both"/>
              <w:rPr>
                <w:i/>
                <w:iCs/>
                <w:color w:val="000000" w:themeColor="text1"/>
                <w:sz w:val="20"/>
                <w:szCs w:val="20"/>
                <w:shd w:val="clear" w:color="auto" w:fill="FFFFFF"/>
              </w:rPr>
            </w:pPr>
            <w:r w:rsidRPr="000130F4">
              <w:rPr>
                <w:i/>
                <w:iCs/>
                <w:color w:val="000000" w:themeColor="text1"/>
                <w:sz w:val="20"/>
                <w:szCs w:val="20"/>
                <w:shd w:val="clear" w:color="auto" w:fill="FFFFFF"/>
              </w:rPr>
              <w:t>The gap in learning interest among digital native students towards Islamic Religious Education (PAI) materials at SMP Negeri 4 Takalar is widening due to the dominance of monotonous conventional teaching methods. This mismatch in teaching styles causes students to feel bored, passive, and results in stagnant academic achievements. To respond to this crucial issue, this study applies a quantitative ex post facto design to precisely measure the leverage of digital content on student motivation. Through simple random sampling technique, 24 respondents from grades VII and VIII were selected as population representatives. Data collection instruments used Likert Scale questionnaires that passed validity and reliability tests, then analyzed using Simple Linear Regression via SPSS 26 after meeting normality and linearity prerequisite tests. Analysis results reveal strong empirical facts: technology in the classroom is not just an ornament, but a major determinant. The digital content usage score broke through the average of 84.54, running parallel to the surge in learning motivation at 87.50; both in the "Very High" category. A determination coefficient of 0.842 implies that 84.2% of student spirit fluctuations are driven by visual material quality, with the regression equation Y = 22.035 + 0.774X. This significance is locked by the t-count value (10.843) exceeding the t-table, confirming that transforming teachers into digital content creators is an absolute solution to restore student learning passion.</w:t>
            </w:r>
            <w:r w:rsidR="00D469A0" w:rsidRPr="00D469A0">
              <w:rPr>
                <w:i/>
                <w:iCs/>
                <w:color w:val="000000" w:themeColor="text1"/>
                <w:sz w:val="20"/>
                <w:szCs w:val="20"/>
                <w:shd w:val="clear" w:color="auto" w:fill="FFFFFF"/>
              </w:rPr>
              <w:t>.</w:t>
            </w:r>
          </w:p>
        </w:tc>
      </w:tr>
    </w:tbl>
    <w:p w14:paraId="7B7B3010" w14:textId="03B851EC" w:rsidR="00321DDA" w:rsidRPr="009402F7" w:rsidRDefault="00321DDA" w:rsidP="00321DDA">
      <w:pPr>
        <w:jc w:val="both"/>
        <w:rPr>
          <w:b/>
          <w:color w:val="000000" w:themeColor="text1"/>
          <w:sz w:val="16"/>
          <w:szCs w:val="16"/>
        </w:rPr>
      </w:pPr>
      <w:r>
        <w:rPr>
          <w:b/>
          <w:color w:val="000000" w:themeColor="text1"/>
        </w:rPr>
        <w:lastRenderedPageBreak/>
        <w:t>PENDAHULUAN</w:t>
      </w:r>
    </w:p>
    <w:p w14:paraId="07CF995A" w14:textId="197620DA" w:rsidR="00467FC0" w:rsidRDefault="00467FC0" w:rsidP="00467FC0">
      <w:pPr>
        <w:ind w:firstLine="709"/>
        <w:jc w:val="both"/>
        <w:rPr>
          <w:rFonts w:eastAsia="Batang"/>
          <w:bCs/>
          <w:iCs/>
          <w:color w:val="000000"/>
          <w:sz w:val="22"/>
          <w:szCs w:val="22"/>
          <w:lang w:val="en-US" w:eastAsia="en-US"/>
        </w:rPr>
      </w:pPr>
      <w:proofErr w:type="gramStart"/>
      <w:r w:rsidRPr="00467FC0">
        <w:rPr>
          <w:rFonts w:eastAsia="Batang"/>
          <w:bCs/>
          <w:iCs/>
          <w:color w:val="000000"/>
          <w:sz w:val="22"/>
          <w:szCs w:val="22"/>
          <w:lang w:val="en-US" w:eastAsia="en-US"/>
        </w:rPr>
        <w:t>Ruang kelas di SMP Negeri 4 Takalar kini menjadi arena pertentangan diam-diam. Di satu sisi, siswa Generasi Z hadir dengan nalar yang terbiasa memproses informasi visual berkecepatan tinggi dari gawai mereka.</w:t>
      </w:r>
      <w:proofErr w:type="gramEnd"/>
      <w:r w:rsidRPr="00467FC0">
        <w:rPr>
          <w:rFonts w:eastAsia="Batang"/>
          <w:bCs/>
          <w:iCs/>
          <w:color w:val="000000"/>
          <w:sz w:val="22"/>
          <w:szCs w:val="22"/>
          <w:lang w:val="en-US" w:eastAsia="en-US"/>
        </w:rPr>
        <w:t xml:space="preserve"> Di sisi </w:t>
      </w:r>
      <w:proofErr w:type="gramStart"/>
      <w:r w:rsidRPr="00467FC0">
        <w:rPr>
          <w:rFonts w:eastAsia="Batang"/>
          <w:bCs/>
          <w:iCs/>
          <w:color w:val="000000"/>
          <w:sz w:val="22"/>
          <w:szCs w:val="22"/>
          <w:lang w:val="en-US" w:eastAsia="en-US"/>
        </w:rPr>
        <w:t>lain</w:t>
      </w:r>
      <w:proofErr w:type="gramEnd"/>
      <w:r w:rsidRPr="00467FC0">
        <w:rPr>
          <w:rFonts w:eastAsia="Batang"/>
          <w:bCs/>
          <w:iCs/>
          <w:color w:val="000000"/>
          <w:sz w:val="22"/>
          <w:szCs w:val="22"/>
          <w:lang w:val="en-US" w:eastAsia="en-US"/>
        </w:rPr>
        <w:t xml:space="preserve">, metode pengajaran Pendidikan Agama Islam (PAI) masih terpaku pada pola konvensional yang statis. </w:t>
      </w:r>
      <w:proofErr w:type="gramStart"/>
      <w:r w:rsidRPr="00467FC0">
        <w:rPr>
          <w:rFonts w:eastAsia="Batang"/>
          <w:bCs/>
          <w:iCs/>
          <w:color w:val="000000"/>
          <w:sz w:val="22"/>
          <w:szCs w:val="22"/>
          <w:lang w:val="en-US" w:eastAsia="en-US"/>
        </w:rPr>
        <w:t>Ketimpangan ini menciptakan atmosfer belajar yang kontradiktif; siswa merasa jenuh karena dipaksa menjadi pendengar pasif dalam durasi panjang.</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Akibat fatalnya, materi agama yang sejatinya hidup dan dinamis, tereduksi menjadi beban hafalan yang membosankan.</w:t>
      </w:r>
      <w:proofErr w:type="gramEnd"/>
      <w:r w:rsidRPr="00467FC0">
        <w:rPr>
          <w:rFonts w:eastAsia="Batang"/>
          <w:bCs/>
          <w:iCs/>
          <w:color w:val="000000"/>
          <w:sz w:val="22"/>
          <w:szCs w:val="22"/>
          <w:lang w:val="en-US" w:eastAsia="en-US"/>
        </w:rPr>
        <w:t xml:space="preserve"> Jika disonansi ini terus dibiarkan, misi besar pembentukan akhlak mulia terancam gagal bukan karena materinya yang salah, melainkan karena </w:t>
      </w:r>
      <w:proofErr w:type="gramStart"/>
      <w:r w:rsidRPr="00467FC0">
        <w:rPr>
          <w:rFonts w:eastAsia="Batang"/>
          <w:bCs/>
          <w:iCs/>
          <w:color w:val="000000"/>
          <w:sz w:val="22"/>
          <w:szCs w:val="22"/>
          <w:lang w:val="en-US" w:eastAsia="en-US"/>
        </w:rPr>
        <w:t>cara</w:t>
      </w:r>
      <w:proofErr w:type="gramEnd"/>
      <w:r w:rsidRPr="00467FC0">
        <w:rPr>
          <w:rFonts w:eastAsia="Batang"/>
          <w:bCs/>
          <w:iCs/>
          <w:color w:val="000000"/>
          <w:sz w:val="22"/>
          <w:szCs w:val="22"/>
          <w:lang w:val="en-US" w:eastAsia="en-US"/>
        </w:rPr>
        <w:t xml:space="preserve"> penyampaiannya yang sudah kadaluwarsa.</w:t>
      </w:r>
    </w:p>
    <w:p w14:paraId="3201620A" w14:textId="77777777" w:rsidR="00F8259D" w:rsidRPr="00F8259D" w:rsidRDefault="00F8259D" w:rsidP="00F8259D">
      <w:pPr>
        <w:ind w:firstLine="709"/>
        <w:jc w:val="both"/>
        <w:rPr>
          <w:sz w:val="22"/>
          <w:szCs w:val="22"/>
        </w:rPr>
      </w:pPr>
      <w:r w:rsidRPr="00F8259D">
        <w:rPr>
          <w:sz w:val="22"/>
          <w:szCs w:val="22"/>
        </w:rPr>
        <w:t>Konten digital yang dimaksud oleh peneliti yaitu Konten yang disampaikan melalui media digital seperti video pembelajaran. Video Pembelajaran ini berupa Video yang menjelaskan tentang materi-materi PAI (seperti Tafsir, Hadis, Sejarah Islam) dengan visual dan animasi yang menarik. Agar Konten digital dapat memfasilitasi pemahaman konsep-konsep agama Islam yang lebih kompleks dengan cara yang lebih menarik. Dengan menggunakan konten digital seperti video dalam pembelajaran, siswa juga mengembangkan keterampilan literasi digital yang penting di era modern.</w:t>
      </w:r>
    </w:p>
    <w:p w14:paraId="7A1ADE1D" w14:textId="77777777" w:rsidR="00F8259D" w:rsidRPr="00F8259D" w:rsidRDefault="00F8259D" w:rsidP="00F8259D">
      <w:pPr>
        <w:pStyle w:val="ListParagraph"/>
        <w:ind w:left="0" w:right="-1" w:firstLine="709"/>
        <w:jc w:val="both"/>
        <w:rPr>
          <w:sz w:val="22"/>
          <w:szCs w:val="22"/>
        </w:rPr>
      </w:pPr>
      <w:r w:rsidRPr="00F8259D">
        <w:rPr>
          <w:sz w:val="22"/>
          <w:szCs w:val="22"/>
        </w:rPr>
        <w:t>Pendidikan Agama Islam (PAI) memainkan peranan yang sangat vital dalam menanamkan nilai-nilai moral serta membentuk karakter siswa. Namun, tantangan yang dihadapi dalam pengajaran PAI seringkali terkait dengan kurangnya minat dan motivasi siswa. Hal ini kerap kali disebabkan oleh pendekatan pembelajaran yang masih bersifat tradisional, yang dianggap kurang menarik dan kurang relevan dengan konteks kehidupan sehari-hari siswa.</w:t>
      </w:r>
    </w:p>
    <w:p w14:paraId="73C7FF7C" w14:textId="77777777" w:rsidR="00F8259D" w:rsidRPr="00F8259D" w:rsidRDefault="00F8259D" w:rsidP="00F8259D">
      <w:pPr>
        <w:pStyle w:val="ListParagraph"/>
        <w:ind w:left="0" w:right="-1" w:firstLine="709"/>
        <w:jc w:val="both"/>
        <w:rPr>
          <w:sz w:val="22"/>
          <w:szCs w:val="22"/>
        </w:rPr>
      </w:pPr>
      <w:r w:rsidRPr="00F8259D">
        <w:rPr>
          <w:sz w:val="22"/>
          <w:szCs w:val="22"/>
        </w:rPr>
        <w:t>Lebih dari sekadar mata pelajaran, PAI merupakan komponen strategis dalam sistem pendidikan secara menyeluruh karena menentukan arah dan orientasi pembelajaran. Melalui PAI, pembentukan integritas pribadi, akhlak, dan perilaku peserta didik dapat dibina secara sistematis. Oleh karena itu, inovasi dalam pembelajaran PAI diarahkan untuk menciptakan hubungan belajar yang aktif dan bermakna antara guru dan murid, yang melibatkan aspek pengetahuan (kognitif), sikap (afektif), serta keterampilan (psikomotorik). Seluruh proses ini dirancang untuk mendukung tercapainya tujuan pembelajaran PAI yang telah dirumuskan sebelumnya.</w:t>
      </w:r>
    </w:p>
    <w:p w14:paraId="5AA1291D" w14:textId="77777777" w:rsidR="00F8259D" w:rsidRPr="00F8259D" w:rsidRDefault="00F8259D" w:rsidP="00F8259D">
      <w:pPr>
        <w:pStyle w:val="ListParagraph"/>
        <w:ind w:left="0" w:right="-1" w:firstLine="709"/>
        <w:jc w:val="both"/>
        <w:rPr>
          <w:sz w:val="22"/>
          <w:szCs w:val="22"/>
        </w:rPr>
      </w:pPr>
      <w:r w:rsidRPr="00F8259D">
        <w:rPr>
          <w:sz w:val="22"/>
          <w:szCs w:val="22"/>
        </w:rPr>
        <w:t>Melalui pendidikan seseorang dapat mengubah tingkah laku dan pola pikirnya yang tidak tahu menjadi tahu kemudian suatu upaya untuk memanusiakan manusia, artinya melalui proses pendidikan manusia dapat bermanfaat untuk manusia yang lain dan dengan pendidikan seseorang akan dapat mengetahui apa-apa yang tidak diketahuinya.</w:t>
      </w:r>
    </w:p>
    <w:p w14:paraId="73B31B1E" w14:textId="77777777" w:rsidR="00F8259D" w:rsidRPr="00F8259D" w:rsidRDefault="00F8259D" w:rsidP="00F8259D">
      <w:pPr>
        <w:pStyle w:val="ListParagraph"/>
        <w:ind w:left="0" w:right="-1" w:firstLine="709"/>
        <w:jc w:val="both"/>
        <w:rPr>
          <w:sz w:val="22"/>
          <w:szCs w:val="22"/>
        </w:rPr>
      </w:pPr>
      <w:r w:rsidRPr="00F8259D">
        <w:rPr>
          <w:sz w:val="22"/>
          <w:szCs w:val="22"/>
        </w:rPr>
        <w:t>Motivasi belajar pada diri peserta didik merupakan kekuatan pendorong internal yang mendorong mereka untuk terlibat aktif dalam proses pembelajaran dan meraih keberhasilan akademik. Ini mencakup keinginan untuk memahami materi, keterlibatan dalam proses belajar, serta usaha untuk mengatasi tantangan yang sering terjadi dalam proses pembelajaran khususnya motivasi belajar yang dimiliki oleh peserta didik.</w:t>
      </w:r>
    </w:p>
    <w:p w14:paraId="2297BB83" w14:textId="41259B93" w:rsidR="00F8259D" w:rsidRPr="00F8259D" w:rsidRDefault="00F8259D" w:rsidP="00F8259D">
      <w:pPr>
        <w:pStyle w:val="ListParagraph"/>
        <w:ind w:left="0" w:right="-1" w:firstLine="709"/>
        <w:jc w:val="both"/>
        <w:rPr>
          <w:sz w:val="22"/>
          <w:szCs w:val="22"/>
        </w:rPr>
      </w:pPr>
      <w:r w:rsidRPr="00F8259D">
        <w:rPr>
          <w:sz w:val="22"/>
          <w:szCs w:val="22"/>
        </w:rPr>
        <w:t xml:space="preserve">Peserta didik dari generasi milenial  lebih tertarik pada materi yang disajikan secara menarik dan interaktif. Oleh karena itu, penggunaan konten digital seperti video, </w:t>
      </w:r>
      <w:r w:rsidRPr="00F8259D">
        <w:rPr>
          <w:i/>
          <w:iCs/>
          <w:sz w:val="22"/>
          <w:szCs w:val="22"/>
        </w:rPr>
        <w:t>podcast</w:t>
      </w:r>
      <w:r w:rsidRPr="00F8259D">
        <w:rPr>
          <w:sz w:val="22"/>
          <w:szCs w:val="22"/>
        </w:rPr>
        <w:t>, dan aplikasi pembelajaran dapat membuat pembelajaran Pendidikan Agama Islam lebih menarik. Pendekatan ini diyakini mampu meningkatkan keterlibatan aktif siswa serta mendorong semangat mereka untuk belajar secara mandiri.</w:t>
      </w:r>
    </w:p>
    <w:p w14:paraId="6434F472" w14:textId="63D6FBE6" w:rsidR="00467FC0" w:rsidRPr="00467FC0" w:rsidRDefault="00467FC0" w:rsidP="00467FC0">
      <w:pPr>
        <w:ind w:firstLine="709"/>
        <w:jc w:val="both"/>
        <w:rPr>
          <w:rFonts w:eastAsia="Batang"/>
          <w:bCs/>
          <w:iCs/>
          <w:color w:val="000000"/>
          <w:sz w:val="22"/>
          <w:szCs w:val="22"/>
          <w:lang w:val="en-US" w:eastAsia="en-US"/>
        </w:rPr>
      </w:pPr>
      <w:proofErr w:type="gramStart"/>
      <w:r w:rsidRPr="00467FC0">
        <w:rPr>
          <w:rFonts w:eastAsia="Batang"/>
          <w:bCs/>
          <w:iCs/>
          <w:color w:val="000000"/>
          <w:sz w:val="22"/>
          <w:szCs w:val="22"/>
          <w:lang w:val="en-US" w:eastAsia="en-US"/>
        </w:rPr>
        <w:t>Urgensi masalah ini semakin terlihat ketika membedah karakteristik siswa di lokasi penelitian.</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Mayoritas siswa memiliki rentang perhatian (attention span) yang pendek terhadap stimulus audio verbal.</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Dalam konteks pembelajaran PAI yang memuat banyak konsep abstrak—seperti keimanan, sejarah peradaban Islam, hingga fikih ibadah—metode ceramah seringkali gagal memvisualisasikan esensi materi.</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Siswa kesulitan membayangkan praktik ibadah yang benar atau kronologi sejarah hanya melalui narasi lisan.</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Akibatnya, terjadi degradasi makna; siswa menghafal dalil untuk ujian, namun tidak memahami konteksnya untuk kehidupan.</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Kebuntuan didaktik inilah yang menuntut adanya jembatan baru berupa media pembelajaran yang mampu menerjemahkan bahasa langit (teks agama) menjadi bahasa bumi (visual kontekstual) yang dipahami siswa.</w:t>
      </w:r>
      <w:proofErr w:type="gramEnd"/>
      <w:r w:rsidRPr="00467FC0">
        <w:rPr>
          <w:rFonts w:eastAsia="Batang"/>
          <w:bCs/>
          <w:iCs/>
          <w:color w:val="000000"/>
          <w:sz w:val="22"/>
          <w:szCs w:val="22"/>
          <w:lang w:val="en-US" w:eastAsia="en-US"/>
        </w:rPr>
        <w:t xml:space="preserve"> </w:t>
      </w:r>
    </w:p>
    <w:p w14:paraId="3CF07F31" w14:textId="498A82F1" w:rsidR="00467FC0" w:rsidRPr="00467FC0" w:rsidRDefault="00467FC0" w:rsidP="00467FC0">
      <w:pPr>
        <w:ind w:firstLine="709"/>
        <w:jc w:val="both"/>
        <w:rPr>
          <w:rFonts w:eastAsia="Batang"/>
          <w:bCs/>
          <w:iCs/>
          <w:color w:val="000000"/>
          <w:sz w:val="22"/>
          <w:szCs w:val="22"/>
          <w:lang w:val="en-US" w:eastAsia="en-US"/>
        </w:rPr>
      </w:pPr>
      <w:r w:rsidRPr="00467FC0">
        <w:rPr>
          <w:rFonts w:eastAsia="Batang"/>
          <w:bCs/>
          <w:iCs/>
          <w:color w:val="000000"/>
          <w:sz w:val="22"/>
          <w:szCs w:val="22"/>
          <w:lang w:val="en-US" w:eastAsia="en-US"/>
        </w:rPr>
        <w:t xml:space="preserve">Stagnasi ini terkonfirmasi melalui observasi lapangan dan dialog dengan Hj. Hadeni, S.Ag, salah satu guru PAI di sekolah tersebut. </w:t>
      </w:r>
      <w:proofErr w:type="gramStart"/>
      <w:r w:rsidRPr="00467FC0">
        <w:rPr>
          <w:rFonts w:eastAsia="Batang"/>
          <w:bCs/>
          <w:iCs/>
          <w:color w:val="000000"/>
          <w:sz w:val="22"/>
          <w:szCs w:val="22"/>
          <w:lang w:val="en-US" w:eastAsia="en-US"/>
        </w:rPr>
        <w:t>Beliau mengakui adanya kesulitan menembus fokus siswa yang mudah teralihkan.</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Masalah ini valid secara teoritis jika ditinjau melalui Cone of Experience Edgar Dale.</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Teori ini mempostulatkan bahwa metode ceramah (audio) hanya menyisakan jejak ingatan sebesar 20%.</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Sebaliknya, retensi memori siswa bisa melonjak hingga 50% jika materi tersebut disajikan secara audio-visual.</w:t>
      </w:r>
      <w:proofErr w:type="gramEnd"/>
      <w:r w:rsidRPr="00467FC0">
        <w:rPr>
          <w:rFonts w:eastAsia="Batang"/>
          <w:bCs/>
          <w:iCs/>
          <w:color w:val="000000"/>
          <w:sz w:val="22"/>
          <w:szCs w:val="22"/>
          <w:lang w:val="en-US" w:eastAsia="en-US"/>
        </w:rPr>
        <w:t xml:space="preserve"> Data ini </w:t>
      </w:r>
      <w:r w:rsidRPr="00467FC0">
        <w:rPr>
          <w:rFonts w:eastAsia="Batang"/>
          <w:bCs/>
          <w:iCs/>
          <w:color w:val="000000"/>
          <w:sz w:val="22"/>
          <w:szCs w:val="22"/>
          <w:lang w:val="en-US" w:eastAsia="en-US"/>
        </w:rPr>
        <w:lastRenderedPageBreak/>
        <w:t xml:space="preserve">mengirimkan pesan tegas: integrasi teknologi di kelas bukan lagi sekadar pemanis (gimmick), melainkan strategi bertahan hidup agar materi PAI tetap relevan di mata siswa. </w:t>
      </w:r>
    </w:p>
    <w:p w14:paraId="19A55A40" w14:textId="61CE2FF7" w:rsidR="00467FC0" w:rsidRPr="00467FC0" w:rsidRDefault="00467FC0" w:rsidP="00467FC0">
      <w:pPr>
        <w:ind w:firstLine="709"/>
        <w:jc w:val="both"/>
        <w:rPr>
          <w:rFonts w:eastAsia="Batang"/>
          <w:bCs/>
          <w:iCs/>
          <w:color w:val="000000"/>
          <w:sz w:val="22"/>
          <w:szCs w:val="22"/>
          <w:lang w:val="en-US" w:eastAsia="en-US"/>
        </w:rPr>
      </w:pPr>
      <w:proofErr w:type="gramStart"/>
      <w:r w:rsidRPr="00467FC0">
        <w:rPr>
          <w:rFonts w:eastAsia="Batang"/>
          <w:bCs/>
          <w:iCs/>
          <w:color w:val="000000"/>
          <w:sz w:val="22"/>
          <w:szCs w:val="22"/>
          <w:lang w:val="en-US" w:eastAsia="en-US"/>
        </w:rPr>
        <w:t>Secara teologis, Islam tidak pernah anti terhadap modernitas.</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Perintah berdakwah dengan "Hikmah" dalam Q.S. An-Nahl ayat 125 justru menuntut kecerdasan pendidik untuk memilih metode yang paling resonan dengan zamannya.</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Dalam konteks hari ini, "Hikmah" bermanifestasi sebagai kemampuan mengemas materi abstrak menjadi konten visual yang mudah dicerna.</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Sari (2022) mempertegas bahwa adaptasi ini adalah kunci untuk menjaga wibawa materi agama di tengah gempuran konten digital lainnya.</w:t>
      </w:r>
      <w:proofErr w:type="gramEnd"/>
      <w:r w:rsidRPr="00467FC0">
        <w:rPr>
          <w:rFonts w:eastAsia="Batang"/>
          <w:bCs/>
          <w:iCs/>
          <w:color w:val="000000"/>
          <w:sz w:val="22"/>
          <w:szCs w:val="22"/>
          <w:lang w:val="en-US" w:eastAsia="en-US"/>
        </w:rPr>
        <w:t xml:space="preserve"> Semangat inovasi ini juga dijanjikan pahala lebih baik oleh Allah dalam Q.S. Al-Qasas ayat 84, yang menjadi landasan etik bagi guru untuk terus memperbarui </w:t>
      </w:r>
      <w:proofErr w:type="gramStart"/>
      <w:r w:rsidRPr="00467FC0">
        <w:rPr>
          <w:rFonts w:eastAsia="Batang"/>
          <w:bCs/>
          <w:iCs/>
          <w:color w:val="000000"/>
          <w:sz w:val="22"/>
          <w:szCs w:val="22"/>
          <w:lang w:val="en-US" w:eastAsia="en-US"/>
        </w:rPr>
        <w:t>cara</w:t>
      </w:r>
      <w:proofErr w:type="gramEnd"/>
      <w:r w:rsidRPr="00467FC0">
        <w:rPr>
          <w:rFonts w:eastAsia="Batang"/>
          <w:bCs/>
          <w:iCs/>
          <w:color w:val="000000"/>
          <w:sz w:val="22"/>
          <w:szCs w:val="22"/>
          <w:lang w:val="en-US" w:eastAsia="en-US"/>
        </w:rPr>
        <w:t xml:space="preserve"> mengajarnya. </w:t>
      </w:r>
    </w:p>
    <w:p w14:paraId="20911A11" w14:textId="3E12FD75" w:rsidR="00467FC0" w:rsidRPr="00467FC0" w:rsidRDefault="00467FC0" w:rsidP="00467FC0">
      <w:pPr>
        <w:ind w:firstLine="709"/>
        <w:jc w:val="both"/>
        <w:rPr>
          <w:rFonts w:eastAsia="Batang"/>
          <w:bCs/>
          <w:iCs/>
          <w:color w:val="000000"/>
          <w:sz w:val="22"/>
          <w:szCs w:val="22"/>
          <w:lang w:val="en-US" w:eastAsia="en-US"/>
        </w:rPr>
      </w:pPr>
      <w:proofErr w:type="gramStart"/>
      <w:r w:rsidRPr="00467FC0">
        <w:rPr>
          <w:rFonts w:eastAsia="Batang"/>
          <w:bCs/>
          <w:iCs/>
          <w:color w:val="000000"/>
          <w:sz w:val="22"/>
          <w:szCs w:val="22"/>
          <w:lang w:val="en-US" w:eastAsia="en-US"/>
        </w:rPr>
        <w:t>Namun, terdapat kesenjangan (gap) implementasi di lapangan.</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Meskipun teori mendukung efektivitas digital, praktik di sekolah seringkali belum optimal.</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Penelitian terdahulu memberikan sinyal positif; Asyiqin (2023) menemukan bahwa media digital mampu mendongkrak prestasi belajar siswa secara signifikan.</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Senada dengan itu, Faradila (2024) membuktikan bahwa penggunaan motion graphic efektif membakar semangat belajar siswa di Semarang.</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Akan tetapi, belum ada pengukuran spesifik mengenai seberapa besar determinasi konten digital terhadap motivasi siswa di SMP Negeri 4 Takalar.</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Ketiadaan data empiris lokal ini membuat evaluasi efektivitas pembelajaran menjadi bias.</w:t>
      </w:r>
      <w:proofErr w:type="gramEnd"/>
      <w:r w:rsidRPr="00467FC0">
        <w:rPr>
          <w:rFonts w:eastAsia="Batang"/>
          <w:bCs/>
          <w:iCs/>
          <w:color w:val="000000"/>
          <w:sz w:val="22"/>
          <w:szCs w:val="22"/>
          <w:lang w:val="en-US" w:eastAsia="en-US"/>
        </w:rPr>
        <w:t xml:space="preserve"> </w:t>
      </w:r>
    </w:p>
    <w:p w14:paraId="00B894EC" w14:textId="55182277" w:rsidR="008D0C46" w:rsidRPr="00AA7D0F" w:rsidRDefault="00467FC0" w:rsidP="00AA7D0F">
      <w:pPr>
        <w:ind w:firstLine="709"/>
        <w:jc w:val="both"/>
        <w:rPr>
          <w:rFonts w:asciiTheme="majorBidi" w:hAnsiTheme="majorBidi" w:cstheme="majorBidi"/>
          <w:sz w:val="22"/>
          <w:szCs w:val="22"/>
          <w:lang w:val="en-US"/>
        </w:rPr>
      </w:pPr>
      <w:proofErr w:type="gramStart"/>
      <w:r w:rsidRPr="00467FC0">
        <w:rPr>
          <w:rFonts w:eastAsia="Batang"/>
          <w:bCs/>
          <w:iCs/>
          <w:color w:val="000000"/>
          <w:sz w:val="22"/>
          <w:szCs w:val="22"/>
          <w:lang w:val="en-US" w:eastAsia="en-US"/>
        </w:rPr>
        <w:t>Penelitian ini hadir untuk menutup celah pengetahuan tersebut.</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Berbeda dengan studi Saputra (2024) yang berfokus pada kurikulum merdeka di sekolah Kristen, riset ini secara spesifik menyoroti pengaruh konten digital dalam ekosistem PAI di sekolah menengah pertama negeri.</w:t>
      </w:r>
      <w:proofErr w:type="gramEnd"/>
      <w:r w:rsidRPr="00467FC0">
        <w:rPr>
          <w:rFonts w:eastAsia="Batang"/>
          <w:bCs/>
          <w:iCs/>
          <w:color w:val="000000"/>
          <w:sz w:val="22"/>
          <w:szCs w:val="22"/>
          <w:lang w:val="en-US" w:eastAsia="en-US"/>
        </w:rPr>
        <w:t xml:space="preserve"> </w:t>
      </w:r>
      <w:proofErr w:type="gramStart"/>
      <w:r w:rsidRPr="00467FC0">
        <w:rPr>
          <w:rFonts w:eastAsia="Batang"/>
          <w:bCs/>
          <w:iCs/>
          <w:color w:val="000000"/>
          <w:sz w:val="22"/>
          <w:szCs w:val="22"/>
          <w:lang w:val="en-US" w:eastAsia="en-US"/>
        </w:rPr>
        <w:t>Tujuan utamanya adalah membuktikan secara statistik bahwa konten digital bukan sekadar tren, melainkan kebutuhan pedagogis yang mendesak.</w:t>
      </w:r>
      <w:proofErr w:type="gramEnd"/>
      <w:r w:rsidRPr="00467FC0">
        <w:rPr>
          <w:rFonts w:eastAsia="Batang"/>
          <w:bCs/>
          <w:iCs/>
          <w:color w:val="000000"/>
          <w:sz w:val="22"/>
          <w:szCs w:val="22"/>
          <w:lang w:val="en-US" w:eastAsia="en-US"/>
        </w:rPr>
        <w:t xml:space="preserve"> Dampak jangka panjang yang diharapkan adalah terciptanya </w:t>
      </w:r>
      <w:proofErr w:type="gramStart"/>
      <w:r w:rsidRPr="00467FC0">
        <w:rPr>
          <w:rFonts w:eastAsia="Batang"/>
          <w:bCs/>
          <w:iCs/>
          <w:color w:val="000000"/>
          <w:sz w:val="22"/>
          <w:szCs w:val="22"/>
          <w:lang w:val="en-US" w:eastAsia="en-US"/>
        </w:rPr>
        <w:t>kultur</w:t>
      </w:r>
      <w:proofErr w:type="gramEnd"/>
      <w:r w:rsidRPr="00467FC0">
        <w:rPr>
          <w:rFonts w:eastAsia="Batang"/>
          <w:bCs/>
          <w:iCs/>
          <w:color w:val="000000"/>
          <w:sz w:val="22"/>
          <w:szCs w:val="22"/>
          <w:lang w:val="en-US" w:eastAsia="en-US"/>
        </w:rPr>
        <w:t xml:space="preserve"> pembelajaran baru di SMP Negeri 4 Takalar, di mana teknologi dan nilai agama bersinergi untuk melahirkan generasi yang antusias mendalami agamanya. </w:t>
      </w:r>
      <w:r w:rsidR="008D0C46" w:rsidRPr="008D0C46">
        <w:rPr>
          <w:rFonts w:eastAsia="Batang"/>
          <w:bCs/>
          <w:iCs/>
          <w:color w:val="000000"/>
          <w:sz w:val="22"/>
          <w:szCs w:val="22"/>
          <w:lang w:val="en-US" w:eastAsia="en-US"/>
        </w:rPr>
        <w:t xml:space="preserve"> </w:t>
      </w:r>
    </w:p>
    <w:p w14:paraId="428DCDAC" w14:textId="77777777" w:rsidR="00AA7D0F" w:rsidRDefault="00AA7D0F" w:rsidP="005D724F">
      <w:pPr>
        <w:jc w:val="both"/>
        <w:rPr>
          <w:b/>
          <w:bCs/>
          <w:color w:val="000000" w:themeColor="text1"/>
        </w:rPr>
      </w:pPr>
    </w:p>
    <w:p w14:paraId="01EE2CB5" w14:textId="77777777" w:rsidR="00AA7D0F" w:rsidRDefault="005D724F" w:rsidP="00AA7D0F">
      <w:pPr>
        <w:jc w:val="both"/>
        <w:rPr>
          <w:b/>
          <w:bCs/>
          <w:color w:val="000000" w:themeColor="text1"/>
        </w:rPr>
      </w:pPr>
      <w:r>
        <w:rPr>
          <w:b/>
          <w:bCs/>
          <w:color w:val="000000" w:themeColor="text1"/>
        </w:rPr>
        <w:t xml:space="preserve">METODE PENELITIAN </w:t>
      </w:r>
    </w:p>
    <w:p w14:paraId="2803D227" w14:textId="2935CAF6" w:rsidR="00467FC0" w:rsidRPr="00AA7D0F" w:rsidRDefault="00467FC0" w:rsidP="00AA7D0F">
      <w:pPr>
        <w:ind w:firstLine="709"/>
        <w:jc w:val="both"/>
        <w:rPr>
          <w:b/>
          <w:bCs/>
          <w:color w:val="000000" w:themeColor="text1"/>
          <w:sz w:val="16"/>
          <w:szCs w:val="16"/>
          <w:lang w:val="en-US"/>
        </w:rPr>
      </w:pPr>
      <w:r w:rsidRPr="00467FC0">
        <w:rPr>
          <w:bCs/>
          <w:color w:val="000000"/>
          <w:sz w:val="22"/>
          <w:szCs w:val="22"/>
        </w:rPr>
        <w:t xml:space="preserve">Penelitian ini mengambil lokasi di SMP Negeri 4 Takalar dengan menggunakan kacamata pendekatan kuantitatif. Jenis penelitian yang dipilih adalah ex post facto, di mana peneliti menelusuri kembali peristiwa yang sudah terjadi secara alami di lapangan tanpa memberikan perlakuan khusus atau manipulasi terhadap variabel. Tujuannya adalah untuk mengurai benang merah hubungan sebab-akibat antara intensitas penggunaan konten digital dengan fluktuasi motivasi belajar siswa. Populasi dalam studi ini meliputi seluruh peserta didik kelas VII dan VIII yang terdaftar secara administratif, dengan total keseluruhan mencapai 160 siswa. </w:t>
      </w:r>
    </w:p>
    <w:p w14:paraId="1DFDDC10" w14:textId="6B500921" w:rsidR="00467FC0" w:rsidRPr="00467FC0" w:rsidRDefault="00467FC0" w:rsidP="00467FC0">
      <w:pPr>
        <w:pStyle w:val="jbd-subjud10"/>
        <w:spacing w:before="0"/>
        <w:ind w:firstLine="426"/>
        <w:jc w:val="both"/>
        <w:rPr>
          <w:rFonts w:cs="Times New Roman"/>
          <w:b w:val="0"/>
          <w:bCs/>
          <w:color w:val="000000"/>
          <w:sz w:val="22"/>
          <w:szCs w:val="22"/>
        </w:rPr>
      </w:pPr>
      <w:proofErr w:type="gramStart"/>
      <w:r w:rsidRPr="00467FC0">
        <w:rPr>
          <w:rFonts w:cs="Times New Roman"/>
          <w:b w:val="0"/>
          <w:bCs/>
          <w:color w:val="000000"/>
          <w:sz w:val="22"/>
          <w:szCs w:val="22"/>
        </w:rPr>
        <w:t>Mengingat keterbatasan waktu dan efisiensi riset, penelitian ini tidak melibatkan seluruh populasi.</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Peneliti menerapkan teknik Simple Random Sampling (acak sederhana) untuk menjaring sampel yang representatif.</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Dengan berpedoman pada teori Suharsimi Arikunto—yang menyarankan pengambilan 10-15% jika subjeknya besar—maka ditarik proporsi sebesar 15% dari total populasi.</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Hasilnya, terpilih 24 siswa secara acak sebagai responden.</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Pemilihan sampel ini dilakukan secara objektif tanpa memandang strata akademik siswa, sehingga data yang diperoleh benar-benar mencerminkan kondisi rata-rata siswa di sekolah tersebut, mulai dari yang berprestasi tinggi hingga yang kurang aktif.</w:t>
      </w:r>
      <w:proofErr w:type="gramEnd"/>
      <w:r w:rsidRPr="00467FC0">
        <w:rPr>
          <w:rFonts w:cs="Times New Roman"/>
          <w:b w:val="0"/>
          <w:bCs/>
          <w:color w:val="000000"/>
          <w:sz w:val="22"/>
          <w:szCs w:val="22"/>
        </w:rPr>
        <w:t xml:space="preserve"> </w:t>
      </w:r>
    </w:p>
    <w:p w14:paraId="4A6669C7" w14:textId="2B5B5EC9" w:rsidR="00467FC0" w:rsidRPr="00467FC0" w:rsidRDefault="00467FC0" w:rsidP="00467FC0">
      <w:pPr>
        <w:pStyle w:val="jbd-subjud10"/>
        <w:spacing w:before="0"/>
        <w:ind w:firstLine="426"/>
        <w:jc w:val="both"/>
        <w:rPr>
          <w:rFonts w:cs="Times New Roman"/>
          <w:b w:val="0"/>
          <w:bCs/>
          <w:color w:val="000000"/>
          <w:sz w:val="22"/>
          <w:szCs w:val="22"/>
        </w:rPr>
      </w:pPr>
      <w:proofErr w:type="gramStart"/>
      <w:r w:rsidRPr="00467FC0">
        <w:rPr>
          <w:rFonts w:cs="Times New Roman"/>
          <w:b w:val="0"/>
          <w:bCs/>
          <w:color w:val="000000"/>
          <w:sz w:val="22"/>
          <w:szCs w:val="22"/>
        </w:rPr>
        <w:t>Pengumpulan data bertumpu pada instrumen angket yang dikembangkan dari indikator-indikator kunci.</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Pada variabel Konten Digital (X), aspek yang disorot meliputi kemampuannya dalam memancing minat, menstimulasi kreativitas, serta memberikan dorongan semangat belajar.</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Indikator ini dirancang untuk mengukur persepsi siswa terhadap kualitas materi visual yang ditampilkan guru, apakah relevan, jelas, dan menarik.</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Sementara itu, variabel Motivasi Belajar (Y) dipotret melalui ketahanan siswa dalam mengerjakan tugas, keuletan saat bertemu materi sulit, kemandirian kerja, hingga keberanian mempertahankan argumen.</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Seluruh respons responden direkam menggunakan gradasi Skala Likert, mulai dari rentang Sangat Setuju hingga Sangat Tidak Setuju.</w:t>
      </w:r>
      <w:proofErr w:type="gramEnd"/>
      <w:r w:rsidRPr="00467FC0">
        <w:rPr>
          <w:rFonts w:cs="Times New Roman"/>
          <w:b w:val="0"/>
          <w:bCs/>
          <w:color w:val="000000"/>
          <w:sz w:val="22"/>
          <w:szCs w:val="22"/>
        </w:rPr>
        <w:t xml:space="preserve"> </w:t>
      </w:r>
    </w:p>
    <w:p w14:paraId="7C8C5EB3" w14:textId="55F4CCA3" w:rsidR="00467FC0" w:rsidRDefault="00467FC0" w:rsidP="00467FC0">
      <w:pPr>
        <w:pStyle w:val="jbd-subjud10"/>
        <w:spacing w:before="0"/>
        <w:ind w:firstLine="426"/>
        <w:jc w:val="both"/>
        <w:rPr>
          <w:rFonts w:cs="Times New Roman"/>
          <w:b w:val="0"/>
          <w:bCs/>
          <w:color w:val="000000"/>
          <w:sz w:val="22"/>
          <w:szCs w:val="22"/>
        </w:rPr>
      </w:pPr>
      <w:proofErr w:type="gramStart"/>
      <w:r w:rsidRPr="00467FC0">
        <w:rPr>
          <w:rFonts w:cs="Times New Roman"/>
          <w:b w:val="0"/>
          <w:bCs/>
          <w:color w:val="000000"/>
          <w:sz w:val="22"/>
          <w:szCs w:val="22"/>
        </w:rPr>
        <w:t>Kualitas data menjadi prioritas utama dalam studi ini.</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Sebelum disebar luas, instrumen telah melewati uji saring validitas dan reliabilitas yang ketat.</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Validitas butir diuji menggunakan korelasi Product Moment dengan ambang batas r-tabel 0,404, sedangkan konsistensi internalnya diukur lewat teknik Cronbach Alpha.</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Setelah data terkumpul, proses analisis dilakukan secara digital menggunakan bantuan SPSS versi 26.</w:t>
      </w:r>
      <w:proofErr w:type="gramEnd"/>
      <w:r w:rsidRPr="00467FC0">
        <w:rPr>
          <w:rFonts w:cs="Times New Roman"/>
          <w:b w:val="0"/>
          <w:bCs/>
          <w:color w:val="000000"/>
          <w:sz w:val="22"/>
          <w:szCs w:val="22"/>
        </w:rPr>
        <w:t xml:space="preserve"> Tahapannya dimulai dari memastikan data berdistribusi normal dan linear (uji prasyarat), baru kemudian </w:t>
      </w:r>
      <w:r w:rsidRPr="00467FC0">
        <w:rPr>
          <w:rFonts w:cs="Times New Roman"/>
          <w:b w:val="0"/>
          <w:bCs/>
          <w:color w:val="000000"/>
          <w:sz w:val="22"/>
          <w:szCs w:val="22"/>
        </w:rPr>
        <w:lastRenderedPageBreak/>
        <w:t>dilakukan pengujian hipotesis menggunakan model Regresi Linear Sederhana dengan persamaan Ŷ = α + bX.</w:t>
      </w:r>
    </w:p>
    <w:p w14:paraId="05357303" w14:textId="77777777" w:rsidR="008B55FD" w:rsidRPr="00287005" w:rsidRDefault="008B55FD" w:rsidP="00467FC0">
      <w:pPr>
        <w:pStyle w:val="jbd-subjud10"/>
        <w:spacing w:before="0"/>
        <w:jc w:val="both"/>
        <w:rPr>
          <w:b w:val="0"/>
          <w:sz w:val="22"/>
          <w:szCs w:val="22"/>
        </w:rPr>
      </w:pPr>
    </w:p>
    <w:p w14:paraId="158ACD57" w14:textId="115A2017" w:rsidR="00321DDA" w:rsidRDefault="00321DDA" w:rsidP="00321DDA">
      <w:pPr>
        <w:jc w:val="both"/>
        <w:rPr>
          <w:b/>
          <w:iCs/>
        </w:rPr>
      </w:pPr>
      <w:r>
        <w:rPr>
          <w:b/>
          <w:bCs/>
          <w:color w:val="000000" w:themeColor="text1"/>
        </w:rPr>
        <w:t xml:space="preserve">HASIL DAN </w:t>
      </w:r>
      <w:r>
        <w:rPr>
          <w:b/>
          <w:iCs/>
        </w:rPr>
        <w:t>PEMBAHASAN</w:t>
      </w:r>
    </w:p>
    <w:p w14:paraId="08F448EE" w14:textId="77777777" w:rsidR="004974A2" w:rsidRDefault="004974A2" w:rsidP="004974A2">
      <w:pPr>
        <w:pStyle w:val="ListParagraph"/>
        <w:numPr>
          <w:ilvl w:val="0"/>
          <w:numId w:val="5"/>
        </w:numPr>
        <w:ind w:left="426"/>
        <w:jc w:val="both"/>
        <w:rPr>
          <w:b/>
          <w:bCs/>
          <w:color w:val="000000" w:themeColor="text1"/>
          <w:sz w:val="22"/>
          <w:szCs w:val="22"/>
          <w:shd w:val="clear" w:color="auto" w:fill="FFFFFF"/>
        </w:rPr>
      </w:pPr>
      <w:r w:rsidRPr="004974A2">
        <w:rPr>
          <w:b/>
          <w:bCs/>
          <w:color w:val="000000" w:themeColor="text1"/>
          <w:sz w:val="22"/>
          <w:szCs w:val="22"/>
          <w:shd w:val="clear" w:color="auto" w:fill="FFFFFF"/>
        </w:rPr>
        <w:t>Hasil Penelitian</w:t>
      </w:r>
    </w:p>
    <w:p w14:paraId="5179F31C" w14:textId="65D4857A" w:rsidR="00467FC0" w:rsidRPr="00467FC0" w:rsidRDefault="00467FC0" w:rsidP="00467FC0">
      <w:pPr>
        <w:pStyle w:val="ListParagraph"/>
        <w:numPr>
          <w:ilvl w:val="1"/>
          <w:numId w:val="6"/>
        </w:numPr>
        <w:ind w:left="810"/>
        <w:jc w:val="both"/>
        <w:rPr>
          <w:b/>
          <w:bCs/>
          <w:color w:val="000000" w:themeColor="text1"/>
          <w:sz w:val="22"/>
          <w:szCs w:val="22"/>
          <w:shd w:val="clear" w:color="auto" w:fill="FFFFFF"/>
        </w:rPr>
      </w:pPr>
      <w:r w:rsidRPr="00467FC0">
        <w:rPr>
          <w:b/>
          <w:bCs/>
          <w:color w:val="000000" w:themeColor="text1"/>
          <w:sz w:val="22"/>
          <w:szCs w:val="22"/>
          <w:shd w:val="clear" w:color="auto" w:fill="FFFFFF"/>
        </w:rPr>
        <w:t xml:space="preserve">Validitas dan Reliabilitas Data </w:t>
      </w:r>
    </w:p>
    <w:p w14:paraId="4E7066F1" w14:textId="77777777" w:rsidR="00467FC0" w:rsidRPr="00467FC0" w:rsidRDefault="00467FC0" w:rsidP="00467FC0">
      <w:pPr>
        <w:pStyle w:val="jbd-subjud10"/>
        <w:spacing w:before="0"/>
        <w:ind w:firstLine="426"/>
        <w:jc w:val="both"/>
        <w:rPr>
          <w:rFonts w:cs="Times New Roman"/>
          <w:b w:val="0"/>
          <w:bCs/>
          <w:color w:val="000000"/>
          <w:sz w:val="22"/>
          <w:szCs w:val="22"/>
        </w:rPr>
      </w:pPr>
      <w:proofErr w:type="gramStart"/>
      <w:r w:rsidRPr="00467FC0">
        <w:rPr>
          <w:rFonts w:cs="Times New Roman"/>
          <w:b w:val="0"/>
          <w:bCs/>
          <w:color w:val="000000"/>
          <w:sz w:val="22"/>
          <w:szCs w:val="22"/>
        </w:rPr>
        <w:t>Sebelum melangkah pada pengujian hipotesis, peneliti memastikan bahwa data yang diolah berasal dari instrumen yang kokoh.</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Uji validitas yang dilakukan terhadap 30 butir pernyataan menunjukkan konsistensi internal yang kuat, di mana seluruh item memiliki nilai r-hitung yang melampaui ambang batas r-tabel (0,404).</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Keandalan instrumen ini semakin diperkuat oleh uji reliabilitas menggunakan teknik Cronbach’s Alpha.</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Variabel Konten Digital (X) mencatatkan koefisien reliabilitas sebesar 0,891, sementara variabel Motivasi Belajar (Y) berada di angka 0,888.</w:t>
      </w:r>
      <w:proofErr w:type="gramEnd"/>
      <w:r w:rsidRPr="00467FC0">
        <w:rPr>
          <w:rFonts w:cs="Times New Roman"/>
          <w:b w:val="0"/>
          <w:bCs/>
          <w:color w:val="000000"/>
          <w:sz w:val="22"/>
          <w:szCs w:val="22"/>
        </w:rPr>
        <w:t xml:space="preserve"> Kedua angka ini berada jauh di atas standar minimal 0</w:t>
      </w:r>
      <w:proofErr w:type="gramStart"/>
      <w:r w:rsidRPr="00467FC0">
        <w:rPr>
          <w:rFonts w:cs="Times New Roman"/>
          <w:b w:val="0"/>
          <w:bCs/>
          <w:color w:val="000000"/>
          <w:sz w:val="22"/>
          <w:szCs w:val="22"/>
        </w:rPr>
        <w:t>,60</w:t>
      </w:r>
      <w:proofErr w:type="gramEnd"/>
      <w:r w:rsidRPr="00467FC0">
        <w:rPr>
          <w:rFonts w:cs="Times New Roman"/>
          <w:b w:val="0"/>
          <w:bCs/>
          <w:color w:val="000000"/>
          <w:sz w:val="22"/>
          <w:szCs w:val="22"/>
        </w:rPr>
        <w:t xml:space="preserve">, memberikan jaminan bahwa instrumen ini stabil dan dapat dipercaya untuk mengukur fenomena yang sebenarnya di lapangan. </w:t>
      </w:r>
    </w:p>
    <w:p w14:paraId="492A095C" w14:textId="77777777" w:rsidR="00467FC0" w:rsidRPr="00467FC0" w:rsidRDefault="00467FC0" w:rsidP="00467FC0">
      <w:pPr>
        <w:ind w:left="66"/>
        <w:jc w:val="both"/>
        <w:rPr>
          <w:color w:val="000000" w:themeColor="text1"/>
          <w:sz w:val="22"/>
          <w:szCs w:val="22"/>
          <w:shd w:val="clear" w:color="auto" w:fill="FFFFFF"/>
        </w:rPr>
      </w:pPr>
    </w:p>
    <w:p w14:paraId="555F848F" w14:textId="77777777" w:rsidR="00DB1663" w:rsidRDefault="00467FC0" w:rsidP="00DB1663">
      <w:pPr>
        <w:pStyle w:val="ListParagraph"/>
        <w:numPr>
          <w:ilvl w:val="1"/>
          <w:numId w:val="6"/>
        </w:numPr>
        <w:ind w:left="810"/>
        <w:jc w:val="both"/>
        <w:rPr>
          <w:b/>
          <w:bCs/>
          <w:color w:val="000000" w:themeColor="text1"/>
          <w:sz w:val="22"/>
          <w:szCs w:val="22"/>
          <w:shd w:val="clear" w:color="auto" w:fill="FFFFFF"/>
        </w:rPr>
      </w:pPr>
      <w:r w:rsidRPr="00467FC0">
        <w:rPr>
          <w:b/>
          <w:bCs/>
          <w:color w:val="000000" w:themeColor="text1"/>
          <w:sz w:val="22"/>
          <w:szCs w:val="22"/>
          <w:shd w:val="clear" w:color="auto" w:fill="FFFFFF"/>
        </w:rPr>
        <w:t xml:space="preserve">Dinamika Respons Siswa (Analisis Deskriptif) </w:t>
      </w:r>
    </w:p>
    <w:p w14:paraId="4446C441" w14:textId="77777777" w:rsidR="00DB1663" w:rsidRDefault="00467FC0" w:rsidP="00DB1663">
      <w:pPr>
        <w:pStyle w:val="ListParagraph"/>
        <w:ind w:left="0" w:firstLine="426"/>
        <w:jc w:val="both"/>
        <w:rPr>
          <w:bCs/>
          <w:color w:val="000000"/>
          <w:sz w:val="22"/>
          <w:szCs w:val="22"/>
        </w:rPr>
      </w:pPr>
      <w:r w:rsidRPr="00DB1663">
        <w:rPr>
          <w:bCs/>
          <w:color w:val="000000"/>
          <w:sz w:val="22"/>
          <w:szCs w:val="22"/>
        </w:rPr>
        <w:t xml:space="preserve">Data yang terekam dari 24 responden di SMP Negeri 4 Takalar menyingkap fakta menarik tentang bagaimana siswa merespons digitalisasi. Variabel Konten Digital (X) berhasil meraih skor rata-rata (mean) sebesar 84,54, yang secara kualitatif masuk dalam kategori "Sangat Tinggi". Jika dibedah lebih dalam per indikator, aspek "Kemenarikan Konten" menjadi primadona. Sebanyak 85% siswa secara tegas menyatakan bahwa kehadiran visual dan audio membuat mereka tidak lagi mengantuk saat jam pelajaran berlangsung. </w:t>
      </w:r>
    </w:p>
    <w:p w14:paraId="5CE91067" w14:textId="69E3C4A2" w:rsidR="00467FC0" w:rsidRPr="00DB1663" w:rsidRDefault="00467FC0" w:rsidP="00DB1663">
      <w:pPr>
        <w:pStyle w:val="ListParagraph"/>
        <w:ind w:left="0" w:firstLine="426"/>
        <w:jc w:val="both"/>
        <w:rPr>
          <w:b/>
          <w:bCs/>
          <w:color w:val="000000" w:themeColor="text1"/>
          <w:sz w:val="22"/>
          <w:szCs w:val="22"/>
          <w:shd w:val="clear" w:color="auto" w:fill="FFFFFF"/>
        </w:rPr>
      </w:pPr>
      <w:r w:rsidRPr="00467FC0">
        <w:rPr>
          <w:bCs/>
          <w:color w:val="000000"/>
          <w:sz w:val="22"/>
          <w:szCs w:val="22"/>
        </w:rPr>
        <w:t xml:space="preserve">Paralel dengan itu, variabel Motivasi Belajar (Y) juga menunjukkan tren positif yang signifikan dengan skor rata-rata 87,50. Indikator yang paling menonjol adalah "Ketekunan Mengerjakan Tugas". Data lapangan memperlihatkan pergeseran perilaku yang nyata; siswa yang sebelumnya pasif kini lebih tertantang untuk menuntaskan Lembar Kerja Siswa (LKS) setelah materi disajikan lewat tayangan digital. Homogenitas data ini mengisyaratkan bahwa dampak positif tersebut dirasakan secara merata, bukan anomali pada satu atau dua siswa saja. </w:t>
      </w:r>
    </w:p>
    <w:p w14:paraId="29AE6D21" w14:textId="77777777" w:rsidR="00803F8A" w:rsidRDefault="00803F8A" w:rsidP="00467FC0">
      <w:pPr>
        <w:jc w:val="both"/>
        <w:rPr>
          <w:color w:val="000000" w:themeColor="text1"/>
          <w:sz w:val="22"/>
          <w:szCs w:val="22"/>
          <w:shd w:val="clear" w:color="auto" w:fill="FFFFFF"/>
        </w:rPr>
      </w:pPr>
    </w:p>
    <w:p w14:paraId="45157B87" w14:textId="302216BB" w:rsidR="008B55FD" w:rsidRDefault="008B55FD" w:rsidP="008B55FD">
      <w:pPr>
        <w:jc w:val="center"/>
        <w:rPr>
          <w:color w:val="000000" w:themeColor="text1"/>
          <w:sz w:val="22"/>
          <w:szCs w:val="22"/>
          <w:shd w:val="clear" w:color="auto" w:fill="FFFFFF"/>
        </w:rPr>
      </w:pPr>
      <w:r w:rsidRPr="00E3533E">
        <w:rPr>
          <w:b/>
          <w:bCs/>
          <w:color w:val="000000" w:themeColor="text1"/>
          <w:sz w:val="22"/>
          <w:szCs w:val="22"/>
          <w:shd w:val="clear" w:color="auto" w:fill="FFFFFF"/>
        </w:rPr>
        <w:t>Tabel 1.</w:t>
      </w:r>
      <w:r w:rsidRPr="003E3EAB">
        <w:rPr>
          <w:color w:val="000000" w:themeColor="text1"/>
          <w:sz w:val="22"/>
          <w:szCs w:val="22"/>
          <w:shd w:val="clear" w:color="auto" w:fill="FFFFFF"/>
        </w:rPr>
        <w:t xml:space="preserve"> </w:t>
      </w:r>
      <w:r w:rsidR="00D469A0" w:rsidRPr="00D469A0">
        <w:rPr>
          <w:color w:val="000000" w:themeColor="text1"/>
          <w:sz w:val="22"/>
          <w:szCs w:val="22"/>
          <w:shd w:val="clear" w:color="auto" w:fill="FFFFFF"/>
        </w:rPr>
        <w:t>Rekapitulasi Statistik Deskriptif</w:t>
      </w:r>
    </w:p>
    <w:p w14:paraId="192E1F27" w14:textId="77777777" w:rsidR="00DB0698" w:rsidRDefault="00DB0698" w:rsidP="008B55FD">
      <w:pPr>
        <w:jc w:val="center"/>
        <w:rPr>
          <w:color w:val="000000" w:themeColor="text1"/>
          <w:sz w:val="22"/>
          <w:szCs w:val="22"/>
          <w:shd w:val="clear" w:color="auto" w:fill="FFFFFF"/>
        </w:rPr>
      </w:pP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224"/>
        <w:gridCol w:w="1462"/>
        <w:gridCol w:w="1620"/>
        <w:gridCol w:w="2160"/>
      </w:tblGrid>
      <w:tr w:rsidR="008B55FD" w:rsidRPr="009402F7" w14:paraId="01CDD7C1" w14:textId="7F2FB683" w:rsidTr="00890105">
        <w:trPr>
          <w:trHeight w:val="468"/>
          <w:jc w:val="center"/>
        </w:trPr>
        <w:tc>
          <w:tcPr>
            <w:tcW w:w="2224" w:type="dxa"/>
            <w:tcBorders>
              <w:bottom w:val="single" w:sz="4" w:space="0" w:color="auto"/>
            </w:tcBorders>
            <w:tcMar>
              <w:top w:w="0" w:type="dxa"/>
              <w:left w:w="115" w:type="dxa"/>
              <w:bottom w:w="0" w:type="dxa"/>
              <w:right w:w="115" w:type="dxa"/>
            </w:tcMar>
            <w:vAlign w:val="center"/>
            <w:hideMark/>
          </w:tcPr>
          <w:p w14:paraId="6430CD05" w14:textId="77777777" w:rsidR="008B55FD" w:rsidRPr="009402F7" w:rsidRDefault="008B55FD" w:rsidP="00890105">
            <w:pPr>
              <w:jc w:val="center"/>
              <w:rPr>
                <w:sz w:val="22"/>
                <w:szCs w:val="22"/>
              </w:rPr>
            </w:pPr>
            <w:r>
              <w:rPr>
                <w:b/>
                <w:bCs/>
                <w:color w:val="000000"/>
                <w:sz w:val="22"/>
                <w:szCs w:val="22"/>
              </w:rPr>
              <w:t>Variabel</w:t>
            </w:r>
          </w:p>
        </w:tc>
        <w:tc>
          <w:tcPr>
            <w:tcW w:w="1462" w:type="dxa"/>
            <w:tcBorders>
              <w:bottom w:val="single" w:sz="4" w:space="0" w:color="auto"/>
            </w:tcBorders>
            <w:tcMar>
              <w:top w:w="0" w:type="dxa"/>
              <w:left w:w="115" w:type="dxa"/>
              <w:bottom w:w="0" w:type="dxa"/>
              <w:right w:w="115" w:type="dxa"/>
            </w:tcMar>
            <w:vAlign w:val="center"/>
            <w:hideMark/>
          </w:tcPr>
          <w:p w14:paraId="3F3636FF" w14:textId="3C4FBC24" w:rsidR="008B55FD" w:rsidRPr="009402F7" w:rsidRDefault="00467FC0" w:rsidP="00890105">
            <w:pPr>
              <w:jc w:val="center"/>
              <w:rPr>
                <w:sz w:val="22"/>
                <w:szCs w:val="22"/>
              </w:rPr>
            </w:pPr>
            <w:r w:rsidRPr="00467FC0">
              <w:rPr>
                <w:b/>
                <w:bCs/>
                <w:color w:val="000000"/>
                <w:sz w:val="22"/>
                <w:szCs w:val="22"/>
              </w:rPr>
              <w:t xml:space="preserve">Sampel </w:t>
            </w:r>
            <w:r w:rsidR="008B55FD" w:rsidRPr="008B55FD">
              <w:rPr>
                <w:b/>
                <w:bCs/>
                <w:color w:val="000000"/>
                <w:sz w:val="22"/>
                <w:szCs w:val="22"/>
              </w:rPr>
              <w:t>(N)</w:t>
            </w:r>
          </w:p>
        </w:tc>
        <w:tc>
          <w:tcPr>
            <w:tcW w:w="1620" w:type="dxa"/>
            <w:tcBorders>
              <w:bottom w:val="single" w:sz="4" w:space="0" w:color="auto"/>
            </w:tcBorders>
            <w:tcMar>
              <w:top w:w="0" w:type="dxa"/>
              <w:left w:w="115" w:type="dxa"/>
              <w:bottom w:w="0" w:type="dxa"/>
              <w:right w:w="115" w:type="dxa"/>
            </w:tcMar>
            <w:vAlign w:val="center"/>
            <w:hideMark/>
          </w:tcPr>
          <w:p w14:paraId="1DE8A9FC" w14:textId="3BADA2E6" w:rsidR="008B55FD" w:rsidRPr="009402F7" w:rsidRDefault="008B55FD" w:rsidP="00890105">
            <w:pPr>
              <w:jc w:val="center"/>
              <w:rPr>
                <w:sz w:val="22"/>
                <w:szCs w:val="22"/>
              </w:rPr>
            </w:pPr>
            <w:r w:rsidRPr="008B55FD">
              <w:rPr>
                <w:b/>
                <w:bCs/>
                <w:color w:val="000000"/>
                <w:sz w:val="22"/>
                <w:szCs w:val="22"/>
              </w:rPr>
              <w:t>Mean</w:t>
            </w:r>
          </w:p>
        </w:tc>
        <w:tc>
          <w:tcPr>
            <w:tcW w:w="2160" w:type="dxa"/>
            <w:tcBorders>
              <w:bottom w:val="single" w:sz="4" w:space="0" w:color="auto"/>
            </w:tcBorders>
            <w:vAlign w:val="center"/>
          </w:tcPr>
          <w:p w14:paraId="6479BA65" w14:textId="2C3B277D" w:rsidR="008B55FD" w:rsidRPr="008B55FD" w:rsidRDefault="008B55FD" w:rsidP="00890105">
            <w:pPr>
              <w:jc w:val="center"/>
              <w:rPr>
                <w:b/>
                <w:bCs/>
                <w:color w:val="000000"/>
                <w:sz w:val="22"/>
                <w:szCs w:val="22"/>
              </w:rPr>
            </w:pPr>
            <w:r w:rsidRPr="008B55FD">
              <w:rPr>
                <w:b/>
                <w:bCs/>
                <w:color w:val="000000"/>
                <w:sz w:val="22"/>
                <w:szCs w:val="22"/>
              </w:rPr>
              <w:t>Kategori</w:t>
            </w:r>
          </w:p>
        </w:tc>
      </w:tr>
      <w:tr w:rsidR="008B55FD" w:rsidRPr="009402F7" w14:paraId="0A4DDE04" w14:textId="2CF0A9CE" w:rsidTr="008B55FD">
        <w:trPr>
          <w:trHeight w:val="234"/>
          <w:jc w:val="center"/>
        </w:trPr>
        <w:tc>
          <w:tcPr>
            <w:tcW w:w="2224" w:type="dxa"/>
            <w:tcBorders>
              <w:top w:val="single" w:sz="4" w:space="0" w:color="auto"/>
              <w:bottom w:val="nil"/>
              <w:right w:val="nil"/>
            </w:tcBorders>
            <w:tcMar>
              <w:top w:w="0" w:type="dxa"/>
              <w:left w:w="115" w:type="dxa"/>
              <w:bottom w:w="0" w:type="dxa"/>
              <w:right w:w="115" w:type="dxa"/>
            </w:tcMar>
            <w:hideMark/>
          </w:tcPr>
          <w:p w14:paraId="50DACB39" w14:textId="77777777" w:rsidR="008B55FD" w:rsidRPr="009402F7" w:rsidRDefault="008B55FD" w:rsidP="00E45331">
            <w:pPr>
              <w:jc w:val="both"/>
              <w:rPr>
                <w:sz w:val="22"/>
                <w:szCs w:val="22"/>
              </w:rPr>
            </w:pPr>
            <w:r>
              <w:rPr>
                <w:sz w:val="22"/>
                <w:szCs w:val="22"/>
              </w:rPr>
              <w:t>Konten Digital (X)</w:t>
            </w:r>
          </w:p>
        </w:tc>
        <w:tc>
          <w:tcPr>
            <w:tcW w:w="1462" w:type="dxa"/>
            <w:tcBorders>
              <w:top w:val="single" w:sz="4" w:space="0" w:color="auto"/>
              <w:left w:val="nil"/>
              <w:bottom w:val="nil"/>
              <w:right w:val="nil"/>
            </w:tcBorders>
            <w:tcMar>
              <w:top w:w="0" w:type="dxa"/>
              <w:left w:w="115" w:type="dxa"/>
              <w:bottom w:w="0" w:type="dxa"/>
              <w:right w:w="115" w:type="dxa"/>
            </w:tcMar>
            <w:vAlign w:val="center"/>
            <w:hideMark/>
          </w:tcPr>
          <w:p w14:paraId="74B327D1" w14:textId="30372401" w:rsidR="008B55FD" w:rsidRPr="009402F7" w:rsidRDefault="008B55FD" w:rsidP="00E45331">
            <w:pPr>
              <w:jc w:val="center"/>
              <w:rPr>
                <w:sz w:val="22"/>
                <w:szCs w:val="22"/>
              </w:rPr>
            </w:pPr>
            <w:r w:rsidRPr="008B55FD">
              <w:rPr>
                <w:sz w:val="22"/>
                <w:szCs w:val="22"/>
              </w:rPr>
              <w:t>24 </w:t>
            </w:r>
          </w:p>
        </w:tc>
        <w:tc>
          <w:tcPr>
            <w:tcW w:w="1620" w:type="dxa"/>
            <w:tcBorders>
              <w:top w:val="single" w:sz="4" w:space="0" w:color="auto"/>
              <w:left w:val="nil"/>
              <w:bottom w:val="nil"/>
            </w:tcBorders>
            <w:tcMar>
              <w:top w:w="0" w:type="dxa"/>
              <w:left w:w="115" w:type="dxa"/>
              <w:bottom w:w="0" w:type="dxa"/>
              <w:right w:w="115" w:type="dxa"/>
            </w:tcMar>
            <w:vAlign w:val="center"/>
            <w:hideMark/>
          </w:tcPr>
          <w:p w14:paraId="180B732A" w14:textId="2EDD72A6" w:rsidR="008B55FD" w:rsidRPr="009402F7" w:rsidRDefault="008B55FD" w:rsidP="00E45331">
            <w:pPr>
              <w:jc w:val="center"/>
              <w:rPr>
                <w:sz w:val="22"/>
                <w:szCs w:val="22"/>
              </w:rPr>
            </w:pPr>
            <w:r w:rsidRPr="008B55FD">
              <w:rPr>
                <w:sz w:val="22"/>
                <w:szCs w:val="22"/>
              </w:rPr>
              <w:t>84,54</w:t>
            </w:r>
          </w:p>
        </w:tc>
        <w:tc>
          <w:tcPr>
            <w:tcW w:w="2160" w:type="dxa"/>
            <w:tcBorders>
              <w:top w:val="single" w:sz="4" w:space="0" w:color="auto"/>
              <w:bottom w:val="nil"/>
            </w:tcBorders>
          </w:tcPr>
          <w:p w14:paraId="27AF1A01" w14:textId="79A5CE3B" w:rsidR="008B55FD" w:rsidRDefault="008B55FD" w:rsidP="00E45331">
            <w:pPr>
              <w:jc w:val="center"/>
              <w:rPr>
                <w:sz w:val="22"/>
                <w:szCs w:val="22"/>
              </w:rPr>
            </w:pPr>
            <w:r w:rsidRPr="008B55FD">
              <w:rPr>
                <w:sz w:val="22"/>
                <w:szCs w:val="22"/>
              </w:rPr>
              <w:t>Tingg</w:t>
            </w:r>
            <w:r w:rsidR="00E27872">
              <w:rPr>
                <w:sz w:val="22"/>
                <w:szCs w:val="22"/>
              </w:rPr>
              <w:t>i</w:t>
            </w:r>
          </w:p>
        </w:tc>
      </w:tr>
      <w:tr w:rsidR="008B55FD" w:rsidRPr="009402F7" w14:paraId="6D71F4BC" w14:textId="03856DDC" w:rsidTr="008B55FD">
        <w:trPr>
          <w:trHeight w:val="247"/>
          <w:jc w:val="center"/>
        </w:trPr>
        <w:tc>
          <w:tcPr>
            <w:tcW w:w="2224" w:type="dxa"/>
            <w:tcBorders>
              <w:top w:val="nil"/>
              <w:bottom w:val="single" w:sz="4" w:space="0" w:color="auto"/>
              <w:right w:val="nil"/>
            </w:tcBorders>
            <w:tcMar>
              <w:top w:w="0" w:type="dxa"/>
              <w:left w:w="115" w:type="dxa"/>
              <w:bottom w:w="0" w:type="dxa"/>
              <w:right w:w="115" w:type="dxa"/>
            </w:tcMar>
            <w:hideMark/>
          </w:tcPr>
          <w:p w14:paraId="684AE511" w14:textId="77777777" w:rsidR="008B55FD" w:rsidRPr="009402F7" w:rsidRDefault="008B55FD" w:rsidP="00E45331">
            <w:pPr>
              <w:rPr>
                <w:sz w:val="22"/>
                <w:szCs w:val="22"/>
              </w:rPr>
            </w:pPr>
            <w:r>
              <w:rPr>
                <w:sz w:val="22"/>
                <w:szCs w:val="22"/>
              </w:rPr>
              <w:t>Motivasi Belajar (Y)</w:t>
            </w:r>
          </w:p>
        </w:tc>
        <w:tc>
          <w:tcPr>
            <w:tcW w:w="1462" w:type="dxa"/>
            <w:tcBorders>
              <w:top w:val="nil"/>
              <w:left w:val="nil"/>
              <w:bottom w:val="single" w:sz="4" w:space="0" w:color="auto"/>
              <w:right w:val="nil"/>
            </w:tcBorders>
            <w:tcMar>
              <w:top w:w="0" w:type="dxa"/>
              <w:left w:w="115" w:type="dxa"/>
              <w:bottom w:w="0" w:type="dxa"/>
              <w:right w:w="115" w:type="dxa"/>
            </w:tcMar>
            <w:vAlign w:val="center"/>
            <w:hideMark/>
          </w:tcPr>
          <w:p w14:paraId="1C429E10" w14:textId="63C147E0" w:rsidR="008B55FD" w:rsidRPr="009402F7" w:rsidRDefault="008B55FD" w:rsidP="00E45331">
            <w:pPr>
              <w:jc w:val="center"/>
              <w:rPr>
                <w:sz w:val="22"/>
                <w:szCs w:val="22"/>
              </w:rPr>
            </w:pPr>
            <w:r w:rsidRPr="008B55FD">
              <w:rPr>
                <w:sz w:val="22"/>
                <w:szCs w:val="22"/>
              </w:rPr>
              <w:t>24 </w:t>
            </w:r>
          </w:p>
        </w:tc>
        <w:tc>
          <w:tcPr>
            <w:tcW w:w="1620" w:type="dxa"/>
            <w:tcBorders>
              <w:top w:val="nil"/>
              <w:left w:val="nil"/>
              <w:bottom w:val="single" w:sz="4" w:space="0" w:color="auto"/>
            </w:tcBorders>
            <w:tcMar>
              <w:top w:w="0" w:type="dxa"/>
              <w:left w:w="115" w:type="dxa"/>
              <w:bottom w:w="0" w:type="dxa"/>
              <w:right w:w="115" w:type="dxa"/>
            </w:tcMar>
            <w:vAlign w:val="center"/>
            <w:hideMark/>
          </w:tcPr>
          <w:p w14:paraId="42B679F8" w14:textId="32F5BC94" w:rsidR="008B55FD" w:rsidRPr="009402F7" w:rsidRDefault="008B55FD" w:rsidP="00E45331">
            <w:pPr>
              <w:jc w:val="center"/>
              <w:rPr>
                <w:sz w:val="22"/>
                <w:szCs w:val="22"/>
              </w:rPr>
            </w:pPr>
            <w:r w:rsidRPr="008B55FD">
              <w:rPr>
                <w:sz w:val="22"/>
                <w:szCs w:val="22"/>
              </w:rPr>
              <w:t>87,50</w:t>
            </w:r>
          </w:p>
        </w:tc>
        <w:tc>
          <w:tcPr>
            <w:tcW w:w="2160" w:type="dxa"/>
            <w:tcBorders>
              <w:top w:val="nil"/>
              <w:bottom w:val="single" w:sz="4" w:space="0" w:color="auto"/>
            </w:tcBorders>
          </w:tcPr>
          <w:p w14:paraId="30D44E11" w14:textId="68E59D60" w:rsidR="008B55FD" w:rsidRDefault="008B55FD" w:rsidP="00E45331">
            <w:pPr>
              <w:jc w:val="center"/>
              <w:rPr>
                <w:sz w:val="22"/>
                <w:szCs w:val="22"/>
              </w:rPr>
            </w:pPr>
            <w:r w:rsidRPr="008B55FD">
              <w:rPr>
                <w:sz w:val="22"/>
                <w:szCs w:val="22"/>
              </w:rPr>
              <w:t>Tingg</w:t>
            </w:r>
            <w:r w:rsidR="00E27872">
              <w:rPr>
                <w:sz w:val="22"/>
                <w:szCs w:val="22"/>
              </w:rPr>
              <w:t>i</w:t>
            </w:r>
          </w:p>
        </w:tc>
      </w:tr>
    </w:tbl>
    <w:p w14:paraId="378AE4D8" w14:textId="77777777" w:rsidR="008B55FD" w:rsidRDefault="008B55FD" w:rsidP="00890105">
      <w:pPr>
        <w:jc w:val="both"/>
        <w:rPr>
          <w:color w:val="000000" w:themeColor="text1"/>
          <w:sz w:val="22"/>
          <w:szCs w:val="22"/>
          <w:shd w:val="clear" w:color="auto" w:fill="FFFFFF"/>
        </w:rPr>
      </w:pPr>
    </w:p>
    <w:p w14:paraId="589ABC8E" w14:textId="47B50F9C" w:rsidR="00467FC0" w:rsidRPr="00467FC0" w:rsidRDefault="00467FC0" w:rsidP="00467FC0">
      <w:pPr>
        <w:pStyle w:val="ListParagraph"/>
        <w:numPr>
          <w:ilvl w:val="1"/>
          <w:numId w:val="6"/>
        </w:numPr>
        <w:ind w:left="810"/>
        <w:jc w:val="both"/>
        <w:rPr>
          <w:b/>
          <w:bCs/>
          <w:color w:val="000000" w:themeColor="text1"/>
          <w:sz w:val="22"/>
          <w:szCs w:val="22"/>
          <w:shd w:val="clear" w:color="auto" w:fill="FFFFFF"/>
        </w:rPr>
      </w:pPr>
      <w:r w:rsidRPr="00467FC0">
        <w:rPr>
          <w:b/>
          <w:bCs/>
          <w:color w:val="000000" w:themeColor="text1"/>
          <w:sz w:val="22"/>
          <w:szCs w:val="22"/>
          <w:shd w:val="clear" w:color="auto" w:fill="FFFFFF"/>
        </w:rPr>
        <w:t xml:space="preserve">Uji Prasyarat dan Hipotesis </w:t>
      </w:r>
    </w:p>
    <w:p w14:paraId="1D3957AA" w14:textId="08249D2E" w:rsidR="00467FC0" w:rsidRPr="00467FC0" w:rsidRDefault="00467FC0" w:rsidP="00467FC0">
      <w:pPr>
        <w:pStyle w:val="jbd-subjud10"/>
        <w:spacing w:before="0"/>
        <w:ind w:firstLine="426"/>
        <w:jc w:val="both"/>
        <w:rPr>
          <w:rFonts w:cs="Times New Roman"/>
          <w:b w:val="0"/>
          <w:bCs/>
          <w:color w:val="000000"/>
          <w:sz w:val="22"/>
          <w:szCs w:val="22"/>
        </w:rPr>
      </w:pPr>
      <w:proofErr w:type="gramStart"/>
      <w:r w:rsidRPr="00467FC0">
        <w:rPr>
          <w:rFonts w:cs="Times New Roman"/>
          <w:b w:val="0"/>
          <w:bCs/>
          <w:color w:val="000000"/>
          <w:sz w:val="22"/>
          <w:szCs w:val="22"/>
        </w:rPr>
        <w:lastRenderedPageBreak/>
        <w:t>Sebelum menarik kesimpulan kausalitas, serangkaian uji prasyarat telah dipenuhi.</w:t>
      </w:r>
      <w:proofErr w:type="gramEnd"/>
      <w:r w:rsidRPr="00467FC0">
        <w:rPr>
          <w:rFonts w:cs="Times New Roman"/>
          <w:b w:val="0"/>
          <w:bCs/>
          <w:color w:val="000000"/>
          <w:sz w:val="22"/>
          <w:szCs w:val="22"/>
        </w:rPr>
        <w:t xml:space="preserve"> Uji normalitas Kolmogorov-Smirnov menghasilkan nilai signifikansi 0,200 (&gt;0</w:t>
      </w:r>
      <w:proofErr w:type="gramStart"/>
      <w:r w:rsidRPr="00467FC0">
        <w:rPr>
          <w:rFonts w:cs="Times New Roman"/>
          <w:b w:val="0"/>
          <w:bCs/>
          <w:color w:val="000000"/>
          <w:sz w:val="22"/>
          <w:szCs w:val="22"/>
        </w:rPr>
        <w:t>,05</w:t>
      </w:r>
      <w:proofErr w:type="gramEnd"/>
      <w:r w:rsidRPr="00467FC0">
        <w:rPr>
          <w:rFonts w:cs="Times New Roman"/>
          <w:b w:val="0"/>
          <w:bCs/>
          <w:color w:val="000000"/>
          <w:sz w:val="22"/>
          <w:szCs w:val="22"/>
        </w:rPr>
        <w:t>), yang berarti sebaran data residu berdistribusi normal. Begitu pula dengan uji linearitas yang menunjukkan nilai deviasi 0,539 (&gt;0</w:t>
      </w:r>
      <w:proofErr w:type="gramStart"/>
      <w:r w:rsidRPr="00467FC0">
        <w:rPr>
          <w:rFonts w:cs="Times New Roman"/>
          <w:b w:val="0"/>
          <w:bCs/>
          <w:color w:val="000000"/>
          <w:sz w:val="22"/>
          <w:szCs w:val="22"/>
        </w:rPr>
        <w:t>,05</w:t>
      </w:r>
      <w:proofErr w:type="gramEnd"/>
      <w:r w:rsidRPr="00467FC0">
        <w:rPr>
          <w:rFonts w:cs="Times New Roman"/>
          <w:b w:val="0"/>
          <w:bCs/>
          <w:color w:val="000000"/>
          <w:sz w:val="22"/>
          <w:szCs w:val="22"/>
        </w:rPr>
        <w:t xml:space="preserve">), memastikan bahwa hubungan antar variabel berjalan pada garis lurus yang konsisten. </w:t>
      </w:r>
    </w:p>
    <w:p w14:paraId="545DE666" w14:textId="7FAEA873" w:rsidR="00467FC0" w:rsidRPr="00467FC0" w:rsidRDefault="00467FC0" w:rsidP="00467FC0">
      <w:pPr>
        <w:pStyle w:val="jbd-subjud10"/>
        <w:spacing w:before="0"/>
        <w:ind w:firstLine="426"/>
        <w:jc w:val="both"/>
        <w:rPr>
          <w:rFonts w:cs="Times New Roman"/>
          <w:b w:val="0"/>
          <w:bCs/>
          <w:color w:val="000000"/>
          <w:sz w:val="22"/>
          <w:szCs w:val="22"/>
        </w:rPr>
      </w:pPr>
      <w:r w:rsidRPr="00467FC0">
        <w:rPr>
          <w:rFonts w:cs="Times New Roman"/>
          <w:b w:val="0"/>
          <w:bCs/>
          <w:color w:val="000000"/>
          <w:sz w:val="22"/>
          <w:szCs w:val="22"/>
        </w:rPr>
        <w:t xml:space="preserve">Puncaknya, analisis regresi linear sederhana menelurkan sebuah model persamaan matematis: Y = 22,035 + 0,774 X. Persamaan ini bukan sekadar rumus, melainkan peta prediksi perilaku siswa. </w:t>
      </w:r>
      <w:proofErr w:type="gramStart"/>
      <w:r w:rsidRPr="00467FC0">
        <w:rPr>
          <w:rFonts w:cs="Times New Roman"/>
          <w:b w:val="0"/>
          <w:bCs/>
          <w:color w:val="000000"/>
          <w:sz w:val="22"/>
          <w:szCs w:val="22"/>
        </w:rPr>
        <w:t>Konstanta 22,035 menggambarkan motivasi dasar siswa tanpa intervensi teknologi.</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Namun, yang menarik adalah koefisien regresi 0,774.</w:t>
      </w:r>
      <w:proofErr w:type="gramEnd"/>
      <w:r w:rsidRPr="00467FC0">
        <w:rPr>
          <w:rFonts w:cs="Times New Roman"/>
          <w:b w:val="0"/>
          <w:bCs/>
          <w:color w:val="000000"/>
          <w:sz w:val="22"/>
          <w:szCs w:val="22"/>
        </w:rPr>
        <w:t xml:space="preserve"> Angka ini bermakna bahwa setiap sentuhan kecil perbaikan kualitas konten digital sebesar 1 poin, </w:t>
      </w:r>
      <w:proofErr w:type="gramStart"/>
      <w:r w:rsidRPr="00467FC0">
        <w:rPr>
          <w:rFonts w:cs="Times New Roman"/>
          <w:b w:val="0"/>
          <w:bCs/>
          <w:color w:val="000000"/>
          <w:sz w:val="22"/>
          <w:szCs w:val="22"/>
        </w:rPr>
        <w:t>akan</w:t>
      </w:r>
      <w:proofErr w:type="gramEnd"/>
      <w:r w:rsidRPr="00467FC0">
        <w:rPr>
          <w:rFonts w:cs="Times New Roman"/>
          <w:b w:val="0"/>
          <w:bCs/>
          <w:color w:val="000000"/>
          <w:sz w:val="22"/>
          <w:szCs w:val="22"/>
        </w:rPr>
        <w:t xml:space="preserve"> mendongkrak semangat belajar siswa secara instan sebesar 0,774 poin. </w:t>
      </w:r>
    </w:p>
    <w:p w14:paraId="7A9B606B" w14:textId="4AE15F89" w:rsidR="00DB0698" w:rsidRDefault="00467FC0" w:rsidP="00467FC0">
      <w:pPr>
        <w:pStyle w:val="jbd-subjud10"/>
        <w:spacing w:before="0"/>
        <w:ind w:firstLine="426"/>
        <w:jc w:val="both"/>
        <w:rPr>
          <w:rFonts w:cs="Times New Roman"/>
          <w:b w:val="0"/>
          <w:bCs/>
          <w:color w:val="000000"/>
          <w:sz w:val="22"/>
          <w:szCs w:val="22"/>
        </w:rPr>
      </w:pPr>
      <w:proofErr w:type="gramStart"/>
      <w:r w:rsidRPr="00467FC0">
        <w:rPr>
          <w:rFonts w:cs="Times New Roman"/>
          <w:b w:val="0"/>
          <w:bCs/>
          <w:color w:val="000000"/>
          <w:sz w:val="22"/>
          <w:szCs w:val="22"/>
        </w:rPr>
        <w:t>Kekuatan hubungan ini terbukti sangat dominan.</w:t>
      </w:r>
      <w:proofErr w:type="gramEnd"/>
      <w:r w:rsidRPr="00467FC0">
        <w:rPr>
          <w:rFonts w:cs="Times New Roman"/>
          <w:b w:val="0"/>
          <w:bCs/>
          <w:color w:val="000000"/>
          <w:sz w:val="22"/>
          <w:szCs w:val="22"/>
        </w:rPr>
        <w:t xml:space="preserve"> Nilai koefisien determinasi (R Square) menembus angka 0,842, yang artinya 84</w:t>
      </w:r>
      <w:proofErr w:type="gramStart"/>
      <w:r w:rsidRPr="00467FC0">
        <w:rPr>
          <w:rFonts w:cs="Times New Roman"/>
          <w:b w:val="0"/>
          <w:bCs/>
          <w:color w:val="000000"/>
          <w:sz w:val="22"/>
          <w:szCs w:val="22"/>
        </w:rPr>
        <w:t>,2</w:t>
      </w:r>
      <w:proofErr w:type="gramEnd"/>
      <w:r w:rsidRPr="00467FC0">
        <w:rPr>
          <w:rFonts w:cs="Times New Roman"/>
          <w:b w:val="0"/>
          <w:bCs/>
          <w:color w:val="000000"/>
          <w:sz w:val="22"/>
          <w:szCs w:val="22"/>
        </w:rPr>
        <w:t>% naik-turunnya motivasi belajar siswa di sekolah ini dikendalikan oleh kualitas materi digital yang mereka terima. Sisanya, sebesar 15</w:t>
      </w:r>
      <w:proofErr w:type="gramStart"/>
      <w:r w:rsidRPr="00467FC0">
        <w:rPr>
          <w:rFonts w:cs="Times New Roman"/>
          <w:b w:val="0"/>
          <w:bCs/>
          <w:color w:val="000000"/>
          <w:sz w:val="22"/>
          <w:szCs w:val="22"/>
        </w:rPr>
        <w:t>,8</w:t>
      </w:r>
      <w:proofErr w:type="gramEnd"/>
      <w:r w:rsidRPr="00467FC0">
        <w:rPr>
          <w:rFonts w:cs="Times New Roman"/>
          <w:b w:val="0"/>
          <w:bCs/>
          <w:color w:val="000000"/>
          <w:sz w:val="22"/>
          <w:szCs w:val="22"/>
        </w:rPr>
        <w:t xml:space="preserve">%, dipengaruhi faktor lain di luar fokus penelitian ini. </w:t>
      </w:r>
      <w:proofErr w:type="gramStart"/>
      <w:r w:rsidRPr="00467FC0">
        <w:rPr>
          <w:rFonts w:cs="Times New Roman"/>
          <w:b w:val="0"/>
          <w:bCs/>
          <w:color w:val="000000"/>
          <w:sz w:val="22"/>
          <w:szCs w:val="22"/>
        </w:rPr>
        <w:t>Keputusan statistik ini dikunci oleh uji-t, di mana nilai t-hitung melesat hingga 10,843, meninggalkan jauh nilai t-tabel yang hanya 1,717.</w:t>
      </w:r>
      <w:proofErr w:type="gramEnd"/>
      <w:r w:rsidRPr="00467FC0">
        <w:rPr>
          <w:rFonts w:cs="Times New Roman"/>
          <w:b w:val="0"/>
          <w:bCs/>
          <w:color w:val="000000"/>
          <w:sz w:val="22"/>
          <w:szCs w:val="22"/>
        </w:rPr>
        <w:t xml:space="preserve"> </w:t>
      </w:r>
      <w:proofErr w:type="gramStart"/>
      <w:r w:rsidRPr="00467FC0">
        <w:rPr>
          <w:rFonts w:cs="Times New Roman"/>
          <w:b w:val="0"/>
          <w:bCs/>
          <w:color w:val="000000"/>
          <w:sz w:val="22"/>
          <w:szCs w:val="22"/>
        </w:rPr>
        <w:t>Dengan probabilitas kesalahan (Sig.) 0,000, maka secara meyakinkan Hipotesis Nol (H0) ditolak</w:t>
      </w:r>
      <w:r w:rsidR="00890105" w:rsidRPr="00467FC0">
        <w:rPr>
          <w:rFonts w:cs="Times New Roman"/>
          <w:b w:val="0"/>
          <w:bCs/>
          <w:color w:val="000000"/>
          <w:sz w:val="22"/>
          <w:szCs w:val="22"/>
        </w:rPr>
        <w:t>.</w:t>
      </w:r>
      <w:proofErr w:type="gramEnd"/>
    </w:p>
    <w:p w14:paraId="26CC6204" w14:textId="77777777" w:rsidR="00422AA0" w:rsidRDefault="00422AA0" w:rsidP="00467FC0">
      <w:pPr>
        <w:pStyle w:val="jbd-subjud10"/>
        <w:spacing w:before="0"/>
        <w:ind w:firstLine="426"/>
        <w:jc w:val="both"/>
        <w:rPr>
          <w:rFonts w:cs="Times New Roman"/>
          <w:b w:val="0"/>
          <w:bCs/>
          <w:color w:val="000000"/>
          <w:sz w:val="22"/>
          <w:szCs w:val="22"/>
        </w:rPr>
      </w:pPr>
    </w:p>
    <w:p w14:paraId="633C71D1" w14:textId="77777777" w:rsidR="00422AA0" w:rsidRPr="00467FC0" w:rsidRDefault="00422AA0" w:rsidP="00467FC0">
      <w:pPr>
        <w:pStyle w:val="jbd-subjud10"/>
        <w:spacing w:before="0"/>
        <w:ind w:firstLine="426"/>
        <w:jc w:val="both"/>
        <w:rPr>
          <w:rFonts w:cs="Times New Roman"/>
          <w:b w:val="0"/>
          <w:bCs/>
          <w:color w:val="000000"/>
          <w:sz w:val="22"/>
          <w:szCs w:val="22"/>
        </w:rPr>
      </w:pPr>
    </w:p>
    <w:p w14:paraId="574629D8" w14:textId="77777777" w:rsidR="00DB0698" w:rsidRPr="00467FC0" w:rsidRDefault="00DB0698" w:rsidP="00467FC0">
      <w:pPr>
        <w:pStyle w:val="jbd-subjud10"/>
        <w:spacing w:before="0"/>
        <w:ind w:firstLine="426"/>
        <w:jc w:val="both"/>
        <w:rPr>
          <w:rFonts w:cs="Times New Roman"/>
          <w:b w:val="0"/>
          <w:bCs/>
          <w:color w:val="000000"/>
          <w:sz w:val="22"/>
          <w:szCs w:val="22"/>
        </w:rPr>
      </w:pPr>
    </w:p>
    <w:p w14:paraId="1780D672" w14:textId="19456D30" w:rsidR="00DB0698" w:rsidRDefault="00DB0698" w:rsidP="00DB0698">
      <w:pPr>
        <w:jc w:val="center"/>
        <w:rPr>
          <w:color w:val="000000" w:themeColor="text1"/>
          <w:sz w:val="22"/>
          <w:szCs w:val="22"/>
          <w:shd w:val="clear" w:color="auto" w:fill="FFFFFF"/>
        </w:rPr>
      </w:pPr>
      <w:r w:rsidRPr="00E3533E">
        <w:rPr>
          <w:b/>
          <w:bCs/>
          <w:color w:val="000000" w:themeColor="text1"/>
          <w:sz w:val="22"/>
          <w:szCs w:val="22"/>
          <w:shd w:val="clear" w:color="auto" w:fill="FFFFFF"/>
        </w:rPr>
        <w:t xml:space="preserve">Tabel </w:t>
      </w:r>
      <w:r>
        <w:rPr>
          <w:b/>
          <w:bCs/>
          <w:color w:val="000000" w:themeColor="text1"/>
          <w:sz w:val="22"/>
          <w:szCs w:val="22"/>
          <w:shd w:val="clear" w:color="auto" w:fill="FFFFFF"/>
        </w:rPr>
        <w:t>2</w:t>
      </w:r>
      <w:r w:rsidRPr="00DB0698">
        <w:rPr>
          <w:b/>
          <w:bCs/>
          <w:color w:val="000000" w:themeColor="text1"/>
          <w:sz w:val="22"/>
          <w:szCs w:val="22"/>
          <w:shd w:val="clear" w:color="auto" w:fill="FFFFFF"/>
        </w:rPr>
        <w:t xml:space="preserve">. </w:t>
      </w:r>
      <w:r w:rsidR="00467FC0" w:rsidRPr="00467FC0">
        <w:rPr>
          <w:color w:val="000000" w:themeColor="text1"/>
          <w:sz w:val="22"/>
          <w:szCs w:val="22"/>
          <w:shd w:val="clear" w:color="auto" w:fill="FFFFFF"/>
        </w:rPr>
        <w:t>Ringkasan Uji Regresi</w:t>
      </w:r>
    </w:p>
    <w:p w14:paraId="1B08ACB3" w14:textId="77777777" w:rsidR="00890105" w:rsidRDefault="00890105" w:rsidP="00DB0698">
      <w:pPr>
        <w:jc w:val="center"/>
        <w:rPr>
          <w:color w:val="000000" w:themeColor="text1"/>
          <w:sz w:val="22"/>
          <w:szCs w:val="22"/>
          <w:shd w:val="clear" w:color="auto" w:fill="FFFFFF"/>
        </w:rPr>
      </w:pP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428"/>
        <w:gridCol w:w="1530"/>
        <w:gridCol w:w="3242"/>
      </w:tblGrid>
      <w:tr w:rsidR="00DB0698" w:rsidRPr="009402F7" w14:paraId="7325DE6A" w14:textId="77777777" w:rsidTr="00D469A0">
        <w:trPr>
          <w:trHeight w:val="468"/>
          <w:jc w:val="center"/>
        </w:trPr>
        <w:tc>
          <w:tcPr>
            <w:tcW w:w="2428" w:type="dxa"/>
            <w:tcBorders>
              <w:bottom w:val="single" w:sz="4" w:space="0" w:color="auto"/>
            </w:tcBorders>
            <w:tcMar>
              <w:top w:w="0" w:type="dxa"/>
              <w:left w:w="115" w:type="dxa"/>
              <w:bottom w:w="0" w:type="dxa"/>
              <w:right w:w="115" w:type="dxa"/>
            </w:tcMar>
            <w:vAlign w:val="center"/>
            <w:hideMark/>
          </w:tcPr>
          <w:p w14:paraId="6FCF8CFE" w14:textId="5C3DE52E" w:rsidR="00DB0698" w:rsidRPr="009402F7" w:rsidRDefault="00DB0698" w:rsidP="00E45331">
            <w:pPr>
              <w:jc w:val="center"/>
              <w:rPr>
                <w:sz w:val="22"/>
                <w:szCs w:val="22"/>
              </w:rPr>
            </w:pPr>
            <w:r w:rsidRPr="00DB0698">
              <w:rPr>
                <w:b/>
                <w:bCs/>
                <w:color w:val="000000"/>
                <w:sz w:val="22"/>
                <w:szCs w:val="22"/>
              </w:rPr>
              <w:t xml:space="preserve">Indikator </w:t>
            </w:r>
          </w:p>
        </w:tc>
        <w:tc>
          <w:tcPr>
            <w:tcW w:w="1530" w:type="dxa"/>
            <w:tcBorders>
              <w:bottom w:val="single" w:sz="4" w:space="0" w:color="auto"/>
            </w:tcBorders>
            <w:tcMar>
              <w:top w:w="0" w:type="dxa"/>
              <w:left w:w="115" w:type="dxa"/>
              <w:bottom w:w="0" w:type="dxa"/>
              <w:right w:w="115" w:type="dxa"/>
            </w:tcMar>
            <w:vAlign w:val="center"/>
            <w:hideMark/>
          </w:tcPr>
          <w:p w14:paraId="0860F060" w14:textId="04AAFD4B" w:rsidR="00DB0698" w:rsidRPr="009402F7" w:rsidRDefault="00DB0698" w:rsidP="00E45331">
            <w:pPr>
              <w:jc w:val="center"/>
              <w:rPr>
                <w:sz w:val="22"/>
                <w:szCs w:val="22"/>
              </w:rPr>
            </w:pPr>
            <w:r w:rsidRPr="00DB0698">
              <w:rPr>
                <w:b/>
                <w:bCs/>
                <w:color w:val="000000"/>
                <w:sz w:val="22"/>
                <w:szCs w:val="22"/>
              </w:rPr>
              <w:t>Nilai</w:t>
            </w:r>
            <w:r w:rsidR="00890105">
              <w:rPr>
                <w:b/>
                <w:bCs/>
                <w:color w:val="000000"/>
                <w:sz w:val="22"/>
                <w:szCs w:val="22"/>
              </w:rPr>
              <w:t xml:space="preserve"> Statistik</w:t>
            </w:r>
          </w:p>
        </w:tc>
        <w:tc>
          <w:tcPr>
            <w:tcW w:w="3242" w:type="dxa"/>
            <w:tcBorders>
              <w:bottom w:val="single" w:sz="4" w:space="0" w:color="auto"/>
            </w:tcBorders>
            <w:tcMar>
              <w:top w:w="0" w:type="dxa"/>
              <w:left w:w="115" w:type="dxa"/>
              <w:bottom w:w="0" w:type="dxa"/>
              <w:right w:w="115" w:type="dxa"/>
            </w:tcMar>
            <w:vAlign w:val="center"/>
            <w:hideMark/>
          </w:tcPr>
          <w:p w14:paraId="09F24F59" w14:textId="49771AA4" w:rsidR="00DB0698" w:rsidRPr="009402F7" w:rsidRDefault="00D469A0" w:rsidP="00E45331">
            <w:pPr>
              <w:jc w:val="center"/>
              <w:rPr>
                <w:sz w:val="22"/>
                <w:szCs w:val="22"/>
              </w:rPr>
            </w:pPr>
            <w:r w:rsidRPr="00D469A0">
              <w:rPr>
                <w:b/>
                <w:bCs/>
                <w:color w:val="000000"/>
                <w:sz w:val="22"/>
                <w:szCs w:val="22"/>
              </w:rPr>
              <w:t>Interpretasi</w:t>
            </w:r>
          </w:p>
        </w:tc>
      </w:tr>
      <w:tr w:rsidR="00DB0698" w:rsidRPr="009402F7" w14:paraId="34DEC790" w14:textId="77777777" w:rsidTr="00D469A0">
        <w:trPr>
          <w:trHeight w:val="234"/>
          <w:jc w:val="center"/>
        </w:trPr>
        <w:tc>
          <w:tcPr>
            <w:tcW w:w="2428" w:type="dxa"/>
            <w:tcBorders>
              <w:top w:val="single" w:sz="4" w:space="0" w:color="auto"/>
              <w:bottom w:val="nil"/>
              <w:right w:val="nil"/>
            </w:tcBorders>
            <w:tcMar>
              <w:top w:w="0" w:type="dxa"/>
              <w:left w:w="115" w:type="dxa"/>
              <w:bottom w:w="0" w:type="dxa"/>
              <w:right w:w="115" w:type="dxa"/>
            </w:tcMar>
            <w:hideMark/>
          </w:tcPr>
          <w:p w14:paraId="0ED283B1" w14:textId="1B17D68A" w:rsidR="00DB0698" w:rsidRPr="009402F7" w:rsidRDefault="00890105" w:rsidP="00E45331">
            <w:pPr>
              <w:jc w:val="both"/>
              <w:rPr>
                <w:sz w:val="22"/>
                <w:szCs w:val="22"/>
              </w:rPr>
            </w:pPr>
            <w:r w:rsidRPr="00890105">
              <w:rPr>
                <w:sz w:val="22"/>
                <w:szCs w:val="22"/>
              </w:rPr>
              <w:t>R Square (Determinasi)</w:t>
            </w:r>
          </w:p>
        </w:tc>
        <w:tc>
          <w:tcPr>
            <w:tcW w:w="1530" w:type="dxa"/>
            <w:tcBorders>
              <w:top w:val="single" w:sz="4" w:space="0" w:color="auto"/>
              <w:left w:val="nil"/>
              <w:bottom w:val="nil"/>
              <w:right w:val="nil"/>
            </w:tcBorders>
            <w:tcMar>
              <w:top w:w="0" w:type="dxa"/>
              <w:left w:w="115" w:type="dxa"/>
              <w:bottom w:w="0" w:type="dxa"/>
              <w:right w:w="115" w:type="dxa"/>
            </w:tcMar>
            <w:vAlign w:val="center"/>
            <w:hideMark/>
          </w:tcPr>
          <w:p w14:paraId="3D12E874" w14:textId="4DAB8208" w:rsidR="00DB0698" w:rsidRPr="009402F7" w:rsidRDefault="00890105" w:rsidP="00E45331">
            <w:pPr>
              <w:jc w:val="center"/>
              <w:rPr>
                <w:sz w:val="22"/>
                <w:szCs w:val="22"/>
              </w:rPr>
            </w:pPr>
            <w:r w:rsidRPr="00890105">
              <w:rPr>
                <w:sz w:val="22"/>
                <w:szCs w:val="22"/>
              </w:rPr>
              <w:t>0,842 (84,2%)</w:t>
            </w:r>
          </w:p>
        </w:tc>
        <w:tc>
          <w:tcPr>
            <w:tcW w:w="3242" w:type="dxa"/>
            <w:tcBorders>
              <w:top w:val="single" w:sz="4" w:space="0" w:color="auto"/>
              <w:left w:val="nil"/>
              <w:bottom w:val="nil"/>
            </w:tcBorders>
            <w:tcMar>
              <w:top w:w="0" w:type="dxa"/>
              <w:left w:w="115" w:type="dxa"/>
              <w:bottom w:w="0" w:type="dxa"/>
              <w:right w:w="115" w:type="dxa"/>
            </w:tcMar>
            <w:vAlign w:val="center"/>
            <w:hideMark/>
          </w:tcPr>
          <w:p w14:paraId="196C8B1A" w14:textId="55980442" w:rsidR="00DB0698" w:rsidRPr="009402F7" w:rsidRDefault="00D469A0" w:rsidP="00E45331">
            <w:pPr>
              <w:jc w:val="center"/>
              <w:rPr>
                <w:sz w:val="22"/>
                <w:szCs w:val="22"/>
              </w:rPr>
            </w:pPr>
            <w:r w:rsidRPr="00D469A0">
              <w:rPr>
                <w:sz w:val="22"/>
                <w:szCs w:val="22"/>
              </w:rPr>
              <w:t>Pengaruh Sangat Kuat (84,2%)</w:t>
            </w:r>
          </w:p>
        </w:tc>
      </w:tr>
      <w:tr w:rsidR="00DB0698" w:rsidRPr="009402F7" w14:paraId="3B58BB0E" w14:textId="77777777" w:rsidTr="00D469A0">
        <w:trPr>
          <w:trHeight w:val="234"/>
          <w:jc w:val="center"/>
        </w:trPr>
        <w:tc>
          <w:tcPr>
            <w:tcW w:w="2428" w:type="dxa"/>
            <w:tcBorders>
              <w:top w:val="nil"/>
              <w:bottom w:val="nil"/>
              <w:right w:val="nil"/>
            </w:tcBorders>
            <w:tcMar>
              <w:top w:w="0" w:type="dxa"/>
              <w:left w:w="115" w:type="dxa"/>
              <w:bottom w:w="0" w:type="dxa"/>
              <w:right w:w="115" w:type="dxa"/>
            </w:tcMar>
          </w:tcPr>
          <w:p w14:paraId="0C44A12B" w14:textId="7C8E3629" w:rsidR="00DB0698" w:rsidRPr="00DB0698" w:rsidRDefault="00DB0698" w:rsidP="00E45331">
            <w:pPr>
              <w:jc w:val="both"/>
              <w:rPr>
                <w:sz w:val="22"/>
                <w:szCs w:val="22"/>
              </w:rPr>
            </w:pPr>
            <w:r w:rsidRPr="00DB0698">
              <w:rPr>
                <w:sz w:val="22"/>
                <w:szCs w:val="22"/>
              </w:rPr>
              <w:t>t-hitung</w:t>
            </w:r>
          </w:p>
        </w:tc>
        <w:tc>
          <w:tcPr>
            <w:tcW w:w="1530" w:type="dxa"/>
            <w:tcBorders>
              <w:top w:val="nil"/>
              <w:left w:val="nil"/>
              <w:bottom w:val="nil"/>
              <w:right w:val="nil"/>
            </w:tcBorders>
            <w:tcMar>
              <w:top w:w="0" w:type="dxa"/>
              <w:left w:w="115" w:type="dxa"/>
              <w:bottom w:w="0" w:type="dxa"/>
              <w:right w:w="115" w:type="dxa"/>
            </w:tcMar>
            <w:vAlign w:val="center"/>
          </w:tcPr>
          <w:p w14:paraId="3FE7A3F9" w14:textId="32B56828" w:rsidR="00DB0698" w:rsidRPr="00DB0698" w:rsidRDefault="00DB0698" w:rsidP="00E45331">
            <w:pPr>
              <w:jc w:val="center"/>
              <w:rPr>
                <w:sz w:val="22"/>
                <w:szCs w:val="22"/>
              </w:rPr>
            </w:pPr>
            <w:r w:rsidRPr="00DB0698">
              <w:rPr>
                <w:sz w:val="22"/>
                <w:szCs w:val="22"/>
              </w:rPr>
              <w:t>10,843</w:t>
            </w:r>
          </w:p>
        </w:tc>
        <w:tc>
          <w:tcPr>
            <w:tcW w:w="3242" w:type="dxa"/>
            <w:tcBorders>
              <w:top w:val="nil"/>
              <w:left w:val="nil"/>
              <w:bottom w:val="nil"/>
            </w:tcBorders>
            <w:tcMar>
              <w:top w:w="0" w:type="dxa"/>
              <w:left w:w="115" w:type="dxa"/>
              <w:bottom w:w="0" w:type="dxa"/>
              <w:right w:w="115" w:type="dxa"/>
            </w:tcMar>
            <w:vAlign w:val="center"/>
          </w:tcPr>
          <w:p w14:paraId="348A5E84" w14:textId="269B1158" w:rsidR="00DB0698" w:rsidRDefault="00D469A0" w:rsidP="00E45331">
            <w:pPr>
              <w:jc w:val="center"/>
              <w:rPr>
                <w:sz w:val="22"/>
                <w:szCs w:val="22"/>
              </w:rPr>
            </w:pPr>
            <w:r w:rsidRPr="00D469A0">
              <w:rPr>
                <w:sz w:val="22"/>
                <w:szCs w:val="22"/>
              </w:rPr>
              <w:t>Signifikan (&gt;1,717)</w:t>
            </w:r>
          </w:p>
        </w:tc>
      </w:tr>
      <w:tr w:rsidR="00DB0698" w:rsidRPr="009402F7" w14:paraId="77E2A1B0" w14:textId="77777777" w:rsidTr="00D469A0">
        <w:trPr>
          <w:trHeight w:val="247"/>
          <w:jc w:val="center"/>
        </w:trPr>
        <w:tc>
          <w:tcPr>
            <w:tcW w:w="2428" w:type="dxa"/>
            <w:tcBorders>
              <w:top w:val="nil"/>
              <w:bottom w:val="single" w:sz="4" w:space="0" w:color="auto"/>
              <w:right w:val="nil"/>
            </w:tcBorders>
            <w:tcMar>
              <w:top w:w="0" w:type="dxa"/>
              <w:left w:w="115" w:type="dxa"/>
              <w:bottom w:w="0" w:type="dxa"/>
              <w:right w:w="115" w:type="dxa"/>
            </w:tcMar>
            <w:hideMark/>
          </w:tcPr>
          <w:p w14:paraId="619AAAC3" w14:textId="1E5B8F78" w:rsidR="00DB0698" w:rsidRPr="009402F7" w:rsidRDefault="00DB0698" w:rsidP="00E45331">
            <w:pPr>
              <w:rPr>
                <w:sz w:val="22"/>
                <w:szCs w:val="22"/>
              </w:rPr>
            </w:pPr>
            <w:r w:rsidRPr="00DB0698">
              <w:rPr>
                <w:sz w:val="22"/>
                <w:szCs w:val="22"/>
              </w:rPr>
              <w:t>Sig</w:t>
            </w:r>
            <w:r w:rsidR="00890105">
              <w:rPr>
                <w:sz w:val="22"/>
                <w:szCs w:val="22"/>
              </w:rPr>
              <w:t>.</w:t>
            </w:r>
          </w:p>
        </w:tc>
        <w:tc>
          <w:tcPr>
            <w:tcW w:w="1530" w:type="dxa"/>
            <w:tcBorders>
              <w:top w:val="nil"/>
              <w:left w:val="nil"/>
              <w:bottom w:val="single" w:sz="4" w:space="0" w:color="auto"/>
              <w:right w:val="nil"/>
            </w:tcBorders>
            <w:tcMar>
              <w:top w:w="0" w:type="dxa"/>
              <w:left w:w="115" w:type="dxa"/>
              <w:bottom w:w="0" w:type="dxa"/>
              <w:right w:w="115" w:type="dxa"/>
            </w:tcMar>
            <w:vAlign w:val="center"/>
            <w:hideMark/>
          </w:tcPr>
          <w:p w14:paraId="0595F7AD" w14:textId="1B0B4E52" w:rsidR="00DB0698" w:rsidRPr="009402F7" w:rsidRDefault="00DB0698" w:rsidP="00E45331">
            <w:pPr>
              <w:jc w:val="center"/>
              <w:rPr>
                <w:sz w:val="22"/>
                <w:szCs w:val="22"/>
              </w:rPr>
            </w:pPr>
            <w:r w:rsidRPr="00DB0698">
              <w:rPr>
                <w:sz w:val="22"/>
                <w:szCs w:val="22"/>
              </w:rPr>
              <w:t>0,000</w:t>
            </w:r>
          </w:p>
        </w:tc>
        <w:tc>
          <w:tcPr>
            <w:tcW w:w="3242" w:type="dxa"/>
            <w:tcBorders>
              <w:top w:val="nil"/>
              <w:left w:val="nil"/>
              <w:bottom w:val="single" w:sz="4" w:space="0" w:color="auto"/>
            </w:tcBorders>
            <w:tcMar>
              <w:top w:w="0" w:type="dxa"/>
              <w:left w:w="115" w:type="dxa"/>
              <w:bottom w:w="0" w:type="dxa"/>
              <w:right w:w="115" w:type="dxa"/>
            </w:tcMar>
            <w:vAlign w:val="center"/>
            <w:hideMark/>
          </w:tcPr>
          <w:p w14:paraId="654B4C7C" w14:textId="2B036AB3" w:rsidR="00DB0698" w:rsidRPr="009402F7" w:rsidRDefault="00D469A0" w:rsidP="00E45331">
            <w:pPr>
              <w:jc w:val="center"/>
              <w:rPr>
                <w:sz w:val="22"/>
                <w:szCs w:val="22"/>
              </w:rPr>
            </w:pPr>
            <w:r w:rsidRPr="00D469A0">
              <w:rPr>
                <w:sz w:val="22"/>
                <w:szCs w:val="22"/>
              </w:rPr>
              <w:t>P &lt; 0.05</w:t>
            </w:r>
          </w:p>
        </w:tc>
      </w:tr>
    </w:tbl>
    <w:p w14:paraId="2188751D" w14:textId="77777777" w:rsidR="00DB0698" w:rsidRDefault="00DB0698" w:rsidP="00890105">
      <w:pPr>
        <w:jc w:val="both"/>
        <w:rPr>
          <w:color w:val="000000" w:themeColor="text1"/>
          <w:sz w:val="22"/>
          <w:szCs w:val="22"/>
          <w:shd w:val="clear" w:color="auto" w:fill="FFFFFF"/>
        </w:rPr>
      </w:pPr>
    </w:p>
    <w:p w14:paraId="03799BF4" w14:textId="77777777" w:rsidR="009402F7" w:rsidRPr="009402F7" w:rsidRDefault="009402F7" w:rsidP="009402F7">
      <w:pPr>
        <w:jc w:val="center"/>
        <w:rPr>
          <w:sz w:val="16"/>
          <w:szCs w:val="16"/>
        </w:rPr>
      </w:pPr>
    </w:p>
    <w:p w14:paraId="76281AD0" w14:textId="77777777" w:rsidR="004974A2" w:rsidRPr="004974A2" w:rsidRDefault="004974A2" w:rsidP="004974A2">
      <w:pPr>
        <w:pStyle w:val="ListParagraph"/>
        <w:numPr>
          <w:ilvl w:val="0"/>
          <w:numId w:val="5"/>
        </w:numPr>
        <w:ind w:left="426"/>
        <w:jc w:val="both"/>
        <w:rPr>
          <w:b/>
          <w:bCs/>
          <w:color w:val="000000"/>
          <w:sz w:val="22"/>
          <w:szCs w:val="22"/>
          <w:shd w:val="clear" w:color="auto" w:fill="FFFFFF"/>
        </w:rPr>
      </w:pPr>
      <w:r w:rsidRPr="004974A2">
        <w:rPr>
          <w:b/>
          <w:bCs/>
          <w:color w:val="000000"/>
          <w:sz w:val="22"/>
          <w:szCs w:val="22"/>
          <w:shd w:val="clear" w:color="auto" w:fill="FFFFFF"/>
        </w:rPr>
        <w:t>Pembahasan Penelitian</w:t>
      </w:r>
    </w:p>
    <w:p w14:paraId="6F5EEA6C" w14:textId="4FFD6627" w:rsidR="00D469A0" w:rsidRDefault="00D469A0" w:rsidP="00D469A0">
      <w:pPr>
        <w:ind w:firstLine="709"/>
        <w:jc w:val="both"/>
        <w:rPr>
          <w:color w:val="000000"/>
          <w:sz w:val="22"/>
          <w:szCs w:val="22"/>
          <w:shd w:val="clear" w:color="auto" w:fill="FFFFFF"/>
        </w:rPr>
      </w:pPr>
      <w:r w:rsidRPr="00D469A0">
        <w:rPr>
          <w:color w:val="000000"/>
          <w:sz w:val="22"/>
          <w:szCs w:val="22"/>
          <w:shd w:val="clear" w:color="auto" w:fill="FFFFFF"/>
        </w:rPr>
        <w:t xml:space="preserve">Temuan statistik di atas bukanlah angka mati, melainkan konfirmasi empiris atas kegelisahan akademik mengenai stagnasi metode pengajaran konvensional. Besaran pengaruh 84,2% yang disumbangkan oleh konten digital menjadi bukti tak terbantahkan bahwa siswa SMP Negeri 4 Takalar memiliki "dahaga" terhadap stimulus visual. Dominasi variabel ini mengirimkan sinyal peringatan bahwa metode ceramah tunggal sudah kehilangan relevansinya di hadapan generasi digital native. </w:t>
      </w:r>
    </w:p>
    <w:p w14:paraId="3726B793" w14:textId="0AAB9E97" w:rsidR="00063BF5" w:rsidRDefault="00063BF5" w:rsidP="00063BF5">
      <w:pPr>
        <w:pStyle w:val="BodyText"/>
        <w:spacing w:before="0" w:beforeAutospacing="0"/>
        <w:ind w:right="-1" w:firstLine="708"/>
        <w:jc w:val="both"/>
        <w:rPr>
          <w:sz w:val="22"/>
          <w:szCs w:val="22"/>
          <w:lang w:val="en-ID"/>
        </w:rPr>
      </w:pPr>
      <w:proofErr w:type="gramStart"/>
      <w:r w:rsidRPr="00063BF5">
        <w:rPr>
          <w:sz w:val="22"/>
          <w:szCs w:val="22"/>
        </w:rPr>
        <w:t>Penggunaan media digital yang menarik dapat meningkatkan motivasi peserta didik untuk belajar.</w:t>
      </w:r>
      <w:proofErr w:type="gramEnd"/>
      <w:r w:rsidRPr="00063BF5">
        <w:rPr>
          <w:sz w:val="22"/>
          <w:szCs w:val="22"/>
        </w:rPr>
        <w:t xml:space="preserve"> Konten yang bervariasi, seperti video, animasi, dan kuis interaktif, membuat proses belajar menjadi lebih menyenangkan. </w:t>
      </w:r>
      <w:r w:rsidRPr="00063BF5">
        <w:rPr>
          <w:sz w:val="22"/>
          <w:szCs w:val="22"/>
          <w:lang w:val="en-ID"/>
        </w:rPr>
        <w:t xml:space="preserve">Peserta didik </w:t>
      </w:r>
      <w:proofErr w:type="gramStart"/>
      <w:r w:rsidRPr="00063BF5">
        <w:rPr>
          <w:sz w:val="22"/>
          <w:szCs w:val="22"/>
          <w:lang w:val="en-ID"/>
        </w:rPr>
        <w:t>akan</w:t>
      </w:r>
      <w:proofErr w:type="gramEnd"/>
      <w:r w:rsidRPr="00063BF5">
        <w:rPr>
          <w:sz w:val="22"/>
          <w:szCs w:val="22"/>
          <w:lang w:val="en-ID"/>
        </w:rPr>
        <w:t xml:space="preserve"> lebih terdorong untuk belajar apabila mereka memahami manfaat konkret dari materi Pendidikan agama Islam yang diajarkan. </w:t>
      </w:r>
      <w:proofErr w:type="gramStart"/>
      <w:r w:rsidRPr="00063BF5">
        <w:rPr>
          <w:sz w:val="22"/>
          <w:szCs w:val="22"/>
          <w:lang w:val="en-ID"/>
        </w:rPr>
        <w:t>Pembelajaran dianggap bermakna jika siswa menemukan hubungan materi tersebut dengan pengalaman pribadi, minat, bakat, pengetahuan yang telah dimiliki, serta nilai-nilai dan tanggung jawab dalam kehidupan sehari-hari.</w:t>
      </w:r>
      <w:proofErr w:type="gramEnd"/>
    </w:p>
    <w:p w14:paraId="2D057275" w14:textId="031D800F" w:rsidR="00063BF5" w:rsidRDefault="00063BF5" w:rsidP="00063BF5">
      <w:pPr>
        <w:pStyle w:val="BodyText"/>
        <w:spacing w:before="0" w:beforeAutospacing="0"/>
        <w:ind w:right="-1" w:firstLine="709"/>
        <w:jc w:val="both"/>
        <w:rPr>
          <w:sz w:val="22"/>
          <w:szCs w:val="22"/>
        </w:rPr>
      </w:pPr>
      <w:proofErr w:type="gramStart"/>
      <w:r w:rsidRPr="00063BF5">
        <w:rPr>
          <w:sz w:val="22"/>
          <w:szCs w:val="22"/>
          <w:lang w:val="en-ID"/>
        </w:rPr>
        <w:t>Motivasi sendiri berfungsi sebagai landasan utama yang mendorong seseorang untuk mencapai keberhasilan dalam kegiatan belajar.</w:t>
      </w:r>
      <w:proofErr w:type="gramEnd"/>
      <w:r w:rsidRPr="00063BF5">
        <w:rPr>
          <w:sz w:val="22"/>
          <w:szCs w:val="22"/>
          <w:lang w:val="en-ID"/>
        </w:rPr>
        <w:t xml:space="preserve"> </w:t>
      </w:r>
      <w:proofErr w:type="gramStart"/>
      <w:r w:rsidRPr="00063BF5">
        <w:rPr>
          <w:sz w:val="22"/>
          <w:szCs w:val="22"/>
          <w:lang w:val="en-ID"/>
        </w:rPr>
        <w:t>Ketika peserta didik mengalami kesulitan atau pencapaian belajar yang rendah, dorongan internal yang kuat (motivasi) dapat menjadi pemicu perubahan perilaku belajar ke arah yang lebih baik.</w:t>
      </w:r>
      <w:proofErr w:type="gramEnd"/>
      <w:r w:rsidRPr="00063BF5">
        <w:rPr>
          <w:sz w:val="22"/>
          <w:szCs w:val="22"/>
          <w:lang w:val="en-ID"/>
        </w:rPr>
        <w:t xml:space="preserve"> Dengan adanya motivasi yang tumbuh dari dalam, siswa cenderung </w:t>
      </w:r>
      <w:proofErr w:type="gramStart"/>
      <w:r w:rsidRPr="00063BF5">
        <w:rPr>
          <w:sz w:val="22"/>
          <w:szCs w:val="22"/>
          <w:lang w:val="en-ID"/>
        </w:rPr>
        <w:t>akan</w:t>
      </w:r>
      <w:proofErr w:type="gramEnd"/>
      <w:r w:rsidRPr="00063BF5">
        <w:rPr>
          <w:sz w:val="22"/>
          <w:szCs w:val="22"/>
          <w:lang w:val="en-ID"/>
        </w:rPr>
        <w:t xml:space="preserve"> lebih giat dan berupaya untuk meningkatkan capaian akademiknya.</w:t>
      </w:r>
    </w:p>
    <w:p w14:paraId="61D79866" w14:textId="099DF616" w:rsidR="00063BF5" w:rsidRDefault="00063BF5" w:rsidP="00063BF5">
      <w:pPr>
        <w:pStyle w:val="BodyText"/>
        <w:spacing w:before="0" w:beforeAutospacing="0"/>
        <w:ind w:right="-1" w:firstLine="709"/>
        <w:jc w:val="both"/>
        <w:rPr>
          <w:sz w:val="22"/>
          <w:szCs w:val="22"/>
          <w:lang w:val="en-ID"/>
        </w:rPr>
      </w:pPr>
      <w:r w:rsidRPr="00063BF5">
        <w:rPr>
          <w:sz w:val="22"/>
          <w:szCs w:val="22"/>
          <w:lang w:val="en-ID"/>
        </w:rPr>
        <w:t xml:space="preserve">Proses pembelajaran Pendidikan Agama Islam (PAI) merupakan kegiatan yang dirancang secara sistematis dan terstruktur untuk menanamkan nilai-nilai ajaran Islam kepada siswa, dengan mempertimbangkan tahap perkembangan kognitif dan psikologis mereka. </w:t>
      </w:r>
      <w:proofErr w:type="gramStart"/>
      <w:r w:rsidRPr="00063BF5">
        <w:rPr>
          <w:sz w:val="22"/>
          <w:szCs w:val="22"/>
          <w:lang w:val="en-ID"/>
        </w:rPr>
        <w:t>Materi dalam pembelajaran ini mencakup bidang-bidang utama seperti keimanan (akidah), ibadah, etika dan moral (akhlak), serta sejarah peradaban Islam.</w:t>
      </w:r>
      <w:proofErr w:type="gramEnd"/>
    </w:p>
    <w:p w14:paraId="628D5E52" w14:textId="5C44ECF6" w:rsidR="00063BF5" w:rsidRPr="00063BF5" w:rsidRDefault="00063BF5" w:rsidP="00063BF5">
      <w:pPr>
        <w:pStyle w:val="BodyText"/>
        <w:spacing w:before="0" w:beforeAutospacing="0"/>
        <w:ind w:firstLine="709"/>
        <w:jc w:val="both"/>
        <w:rPr>
          <w:sz w:val="22"/>
          <w:szCs w:val="22"/>
          <w:lang w:eastAsia="en-ID"/>
        </w:rPr>
      </w:pPr>
      <w:r w:rsidRPr="00063BF5">
        <w:rPr>
          <w:sz w:val="22"/>
          <w:szCs w:val="22"/>
          <w:lang w:val="en-ID"/>
        </w:rPr>
        <w:t xml:space="preserve">Penerapan konten digital dalam proses pembelajaran Pendidikan Agama Islam di SMP Negeri 4 Takalar menunjukkan hasil yang positif. </w:t>
      </w:r>
      <w:proofErr w:type="gramStart"/>
      <w:r w:rsidRPr="00063BF5">
        <w:rPr>
          <w:sz w:val="22"/>
          <w:szCs w:val="22"/>
          <w:lang w:val="en-ID"/>
        </w:rPr>
        <w:t>Salah satu strategi yang digunakan adalah menayangkan video setelah penyampaian materi, yang terbukti efektif dalam mengurangi rasa jenuh siswa selama pembelajaran.</w:t>
      </w:r>
      <w:proofErr w:type="gramEnd"/>
      <w:r w:rsidRPr="00063BF5">
        <w:rPr>
          <w:sz w:val="22"/>
          <w:szCs w:val="22"/>
          <w:lang w:val="en-ID"/>
        </w:rPr>
        <w:t xml:space="preserve"> </w:t>
      </w:r>
      <w:proofErr w:type="gramStart"/>
      <w:r w:rsidRPr="00063BF5">
        <w:rPr>
          <w:sz w:val="22"/>
          <w:szCs w:val="22"/>
          <w:lang w:val="en-ID"/>
        </w:rPr>
        <w:t>Selain itu, penggunaan media digital juga mampu menumbuhkan minat belajar serta merangsang kreativitas peserta didik.</w:t>
      </w:r>
      <w:proofErr w:type="gramEnd"/>
      <w:r w:rsidRPr="00063BF5">
        <w:rPr>
          <w:sz w:val="22"/>
          <w:szCs w:val="22"/>
          <w:lang w:val="en-ID"/>
        </w:rPr>
        <w:t xml:space="preserve"> </w:t>
      </w:r>
      <w:proofErr w:type="gramStart"/>
      <w:r w:rsidRPr="00063BF5">
        <w:rPr>
          <w:sz w:val="22"/>
          <w:szCs w:val="22"/>
          <w:lang w:val="en-ID"/>
        </w:rPr>
        <w:t xml:space="preserve">Siswa menjadi lebih aktif berpartisipasi dan lebih mudah dalam memahami materi yang </w:t>
      </w:r>
      <w:r w:rsidRPr="00063BF5">
        <w:rPr>
          <w:sz w:val="22"/>
          <w:szCs w:val="22"/>
          <w:lang w:val="en-ID"/>
        </w:rPr>
        <w:lastRenderedPageBreak/>
        <w:t>disampaikan.</w:t>
      </w:r>
      <w:proofErr w:type="gramEnd"/>
      <w:r w:rsidRPr="00063BF5">
        <w:rPr>
          <w:sz w:val="22"/>
          <w:szCs w:val="22"/>
          <w:lang w:val="en-ID"/>
        </w:rPr>
        <w:t xml:space="preserve"> Ragam konten digital dalam PAI mencakup, antara lain, video animasi yang menceritakan kisah para Nabi serta panduan visual mengenai tata </w:t>
      </w:r>
      <w:proofErr w:type="gramStart"/>
      <w:r w:rsidRPr="00063BF5">
        <w:rPr>
          <w:sz w:val="22"/>
          <w:szCs w:val="22"/>
          <w:lang w:val="en-ID"/>
        </w:rPr>
        <w:t>cara</w:t>
      </w:r>
      <w:proofErr w:type="gramEnd"/>
      <w:r w:rsidRPr="00063BF5">
        <w:rPr>
          <w:sz w:val="22"/>
          <w:szCs w:val="22"/>
          <w:lang w:val="en-ID"/>
        </w:rPr>
        <w:t xml:space="preserve"> berwudhu, shalat, dan ibadah lainnya. </w:t>
      </w:r>
      <w:proofErr w:type="gramStart"/>
      <w:r w:rsidRPr="00063BF5">
        <w:rPr>
          <w:sz w:val="22"/>
          <w:szCs w:val="22"/>
          <w:lang w:val="en-ID"/>
        </w:rPr>
        <w:t>Pemanfaatan media ini memberikan beragam manfaat, mulai dari meningkatnya motivasi belajar, tumbuhnya kemandirian dalam memahami materi, hingga kemudahan dalam menyerap informasi melalui pendekatan visual seperti video dan animasi.</w:t>
      </w:r>
      <w:proofErr w:type="gramEnd"/>
      <w:r w:rsidRPr="00063BF5">
        <w:rPr>
          <w:sz w:val="22"/>
          <w:szCs w:val="22"/>
        </w:rPr>
        <w:t xml:space="preserve"> </w:t>
      </w:r>
      <w:r w:rsidRPr="00063BF5">
        <w:rPr>
          <w:sz w:val="22"/>
          <w:szCs w:val="22"/>
          <w:lang w:val="en-ID"/>
        </w:rPr>
        <w:t xml:space="preserve">Konten digital dalam proses pembelajaran adalah segala bentuk materi pembelajaran yang disajikan melalui media digital dan teknologi informasi, seperti teks, audio, video, gambar, animasi, atau aplikasi interaktif, yang bertujuan untuk mendukung, mempermudah, dan meningkatkan efektivitas kegiatan belajar mengajar. </w:t>
      </w:r>
      <w:proofErr w:type="gramStart"/>
      <w:r w:rsidRPr="00063BF5">
        <w:rPr>
          <w:sz w:val="22"/>
          <w:szCs w:val="22"/>
          <w:lang w:val="en-ID"/>
        </w:rPr>
        <w:t>Konten ini memungkinkan guru dan peserta didik untuk berinteraksi dengan materi ajar secara lebih fleksibel, menarik, dan sesuai dengan perkembangan zaman digital saat ini</w:t>
      </w:r>
      <w:r w:rsidR="00422AA0">
        <w:rPr>
          <w:rFonts w:eastAsiaTheme="majorEastAsia"/>
          <w:sz w:val="22"/>
          <w:szCs w:val="22"/>
          <w:lang w:val="en-ID"/>
        </w:rPr>
        <w:t>.</w:t>
      </w:r>
      <w:proofErr w:type="gramEnd"/>
    </w:p>
    <w:p w14:paraId="64684C79" w14:textId="77777777" w:rsidR="00063BF5" w:rsidRPr="00063BF5" w:rsidRDefault="00063BF5" w:rsidP="00063BF5">
      <w:pPr>
        <w:pStyle w:val="BodyText"/>
        <w:spacing w:before="0" w:beforeAutospacing="0"/>
        <w:ind w:firstLine="709"/>
        <w:jc w:val="both"/>
        <w:rPr>
          <w:sz w:val="22"/>
          <w:szCs w:val="22"/>
          <w:lang w:val="en-ID"/>
        </w:rPr>
      </w:pPr>
      <w:r w:rsidRPr="00063BF5">
        <w:rPr>
          <w:sz w:val="22"/>
          <w:szCs w:val="22"/>
          <w:lang w:val="en-ID"/>
        </w:rPr>
        <w:t xml:space="preserve">Peningkatan motivasi belajar di kalangan siswa SMP Negeri 4 Takalar tampak jelas seiring dengan penerapan berbagai bentuk konten digital dalam proses pembelajaran. </w:t>
      </w:r>
      <w:proofErr w:type="gramStart"/>
      <w:r w:rsidRPr="00063BF5">
        <w:rPr>
          <w:sz w:val="22"/>
          <w:szCs w:val="22"/>
          <w:lang w:val="en-ID"/>
        </w:rPr>
        <w:t>Dengan memanfaatkan beragam video dan animasi, guru mampu menciptakan suasana kelas yang lebih interaktif dan menarik, yang mendorong keterlibatan aktif siswa serta memperbaiki mutu pembelajaran.</w:t>
      </w:r>
      <w:proofErr w:type="gramEnd"/>
      <w:r w:rsidRPr="00063BF5">
        <w:rPr>
          <w:sz w:val="22"/>
          <w:szCs w:val="22"/>
          <w:lang w:val="en-ID"/>
        </w:rPr>
        <w:t xml:space="preserve"> Lebih jauh, konten digital turut memperkaya perspektif siswa, karena mereka terdorong untuk lebih antusias dan terlibat dalam proses belajar. </w:t>
      </w:r>
      <w:proofErr w:type="gramStart"/>
      <w:r w:rsidRPr="00063BF5">
        <w:rPr>
          <w:sz w:val="22"/>
          <w:szCs w:val="22"/>
          <w:lang w:val="en-ID"/>
        </w:rPr>
        <w:t>Ketika siswa berpartisipasi dalam aktivitas pembelajaran yang bervariasi, mereka memperoleh kesempatan untuk memahami materi dari berbagai sudut pandang, yang pada akhirnya membantu mereka membangun pemahaman yang lebih luas dan mendalam.</w:t>
      </w:r>
      <w:proofErr w:type="gramEnd"/>
    </w:p>
    <w:p w14:paraId="104AB240" w14:textId="4402D54C" w:rsidR="00063BF5" w:rsidRPr="00B47242" w:rsidRDefault="00063BF5" w:rsidP="00063BF5">
      <w:pPr>
        <w:pStyle w:val="BodyText"/>
        <w:spacing w:before="0" w:beforeAutospacing="0"/>
        <w:ind w:firstLine="709"/>
        <w:jc w:val="both"/>
        <w:rPr>
          <w:lang w:val="en-ID"/>
        </w:rPr>
      </w:pPr>
      <w:proofErr w:type="gramStart"/>
      <w:r w:rsidRPr="00063BF5">
        <w:rPr>
          <w:sz w:val="22"/>
          <w:szCs w:val="22"/>
          <w:lang w:val="en-ID"/>
        </w:rPr>
        <w:t>Peningkatan motivasi ini tidak hanya menciptakan pengalaman belajar yang lebih menyenangkan, tetapi juga mempersiapkan siswa untuk menghadapi tantangan yang kompleks di masa mendatang.</w:t>
      </w:r>
      <w:proofErr w:type="gramEnd"/>
      <w:r w:rsidRPr="00063BF5">
        <w:rPr>
          <w:sz w:val="22"/>
          <w:szCs w:val="22"/>
          <w:lang w:val="en-ID"/>
        </w:rPr>
        <w:t xml:space="preserve"> Di samping itu, integrasi konten digital dalam kelas juga berperan dalam menumbuhkan kemampuan sosial dan kerja </w:t>
      </w:r>
      <w:proofErr w:type="gramStart"/>
      <w:r w:rsidRPr="00063BF5">
        <w:rPr>
          <w:sz w:val="22"/>
          <w:szCs w:val="22"/>
          <w:lang w:val="en-ID"/>
        </w:rPr>
        <w:t>sama</w:t>
      </w:r>
      <w:proofErr w:type="gramEnd"/>
      <w:r w:rsidRPr="00063BF5">
        <w:rPr>
          <w:sz w:val="22"/>
          <w:szCs w:val="22"/>
          <w:lang w:val="en-ID"/>
        </w:rPr>
        <w:t xml:space="preserve"> antar siswa. Hal ini sejalan dengan pendapat Bomia et al., yang menyatakan bahwa motivasi belajar mencakup kesediaan, kebutuhan, dorongan, dan keinginan siswa untuk terlibat dalam kegiatan belajar serta meraih keberhasilan dalam proses tersebut.</w:t>
      </w:r>
    </w:p>
    <w:p w14:paraId="4DF6D850" w14:textId="1CA4F122" w:rsidR="00063BF5" w:rsidRPr="00063BF5" w:rsidRDefault="00063BF5" w:rsidP="00063BF5">
      <w:pPr>
        <w:pStyle w:val="BodyText"/>
        <w:spacing w:before="0" w:beforeAutospacing="0"/>
        <w:ind w:right="-1" w:firstLine="709"/>
        <w:jc w:val="both"/>
        <w:rPr>
          <w:sz w:val="22"/>
          <w:szCs w:val="22"/>
        </w:rPr>
      </w:pPr>
      <w:proofErr w:type="gramStart"/>
      <w:r w:rsidRPr="00650996">
        <w:t>Penggunaan konten digital dalam pembelajaran terbukti memiliki pengaruh positif terhadap motivasi belajar peserta didik.</w:t>
      </w:r>
      <w:proofErr w:type="gramEnd"/>
      <w:r w:rsidRPr="00650996">
        <w:t xml:space="preserve"> </w:t>
      </w:r>
      <w:proofErr w:type="gramStart"/>
      <w:r w:rsidRPr="00650996">
        <w:t>Konten digital, seperti video edukatif, game interaktif, dan animasi pembelajaran, mampu menciptakan pengalaman belajar yang lebih menarik, menyenangkan dengan dunia digital yang dekat dengan kehidupan peserta didik saat ini.</w:t>
      </w:r>
      <w:proofErr w:type="gramEnd"/>
      <w:r w:rsidRPr="00650996">
        <w:t xml:space="preserve"> </w:t>
      </w:r>
      <w:r w:rsidRPr="009C76A3">
        <w:rPr>
          <w:lang w:val="en-ID"/>
        </w:rPr>
        <w:t xml:space="preserve">Dengan </w:t>
      </w:r>
      <w:proofErr w:type="gramStart"/>
      <w:r w:rsidRPr="009C76A3">
        <w:rPr>
          <w:lang w:val="en-ID"/>
        </w:rPr>
        <w:t>cara</w:t>
      </w:r>
      <w:proofErr w:type="gramEnd"/>
      <w:r w:rsidRPr="009C76A3">
        <w:rPr>
          <w:lang w:val="en-ID"/>
        </w:rPr>
        <w:t xml:space="preserve"> ini, peserta didik merasa diperhatikan dan dihargai, sehingga motivasi mereka untuk belajar semakin meningkat. </w:t>
      </w:r>
      <w:proofErr w:type="gramStart"/>
      <w:r w:rsidRPr="009C76A3">
        <w:rPr>
          <w:lang w:val="en-ID"/>
        </w:rPr>
        <w:t>Konten digital (variabel X) terbukti memiliki pengaruh yang signifikan terhadap motivasi belajar siswa (variabel Y).</w:t>
      </w:r>
      <w:proofErr w:type="gramEnd"/>
      <w:r w:rsidRPr="009C76A3">
        <w:rPr>
          <w:lang w:val="en-ID"/>
        </w:rPr>
        <w:t xml:space="preserve"> Hal ini dibuktikan dengan nilai probabilitas (sig.) sebesar 0,000 yang lebih kecil dari 0</w:t>
      </w:r>
      <w:proofErr w:type="gramStart"/>
      <w:r w:rsidRPr="009C76A3">
        <w:rPr>
          <w:lang w:val="en-ID"/>
        </w:rPr>
        <w:t>,05</w:t>
      </w:r>
      <w:proofErr w:type="gramEnd"/>
      <w:r w:rsidRPr="009C76A3">
        <w:rPr>
          <w:lang w:val="en-ID"/>
        </w:rPr>
        <w:t xml:space="preserve">, sehingga hipotesis nol (H0) ditolak dan hipotesis alternatif (Ha) diterima. </w:t>
      </w:r>
      <w:proofErr w:type="gramStart"/>
      <w:r w:rsidRPr="009C76A3">
        <w:rPr>
          <w:lang w:val="en-ID"/>
        </w:rPr>
        <w:t>Oleh karena itu, dapat disimpulkan bahwa konten digital dalam pembelajaran Pendidikan Agama Islam berkontribusi secara nyata terhadap peningkatan motivasi belajar peserta didik di SMP Negeri 4 Takalar.</w:t>
      </w:r>
      <w:proofErr w:type="gramEnd"/>
      <w:r>
        <w:rPr>
          <w:lang w:val="en-ID"/>
        </w:rPr>
        <w:t xml:space="preserve"> </w:t>
      </w:r>
      <w:proofErr w:type="gramStart"/>
      <w:r w:rsidRPr="009C76A3">
        <w:rPr>
          <w:lang w:val="en-ID"/>
        </w:rPr>
        <w:t>Hasil perhitungan persamaan regresi linier sederhana (22,035 + 0,774 X) menunjukkan koefisien regresi sebesar 0,918.</w:t>
      </w:r>
      <w:proofErr w:type="gramEnd"/>
      <w:r w:rsidRPr="009C76A3">
        <w:rPr>
          <w:lang w:val="en-ID"/>
        </w:rPr>
        <w:t xml:space="preserve"> Besarnya pengaruh variabel X terhadap variabel Y dapat diukur melalui nilai R Square (r²) yang tercantum dalam </w:t>
      </w:r>
      <w:r w:rsidRPr="00E60134">
        <w:rPr>
          <w:i/>
          <w:iCs/>
          <w:lang w:val="en-ID"/>
        </w:rPr>
        <w:t>output</w:t>
      </w:r>
      <w:r w:rsidRPr="009C76A3">
        <w:rPr>
          <w:lang w:val="en-ID"/>
        </w:rPr>
        <w:t xml:space="preserve"> SPSS pada tabel Model Summary, yang menunjukkan angka 0,842 atau 84</w:t>
      </w:r>
      <w:proofErr w:type="gramStart"/>
      <w:r w:rsidRPr="009C76A3">
        <w:rPr>
          <w:lang w:val="en-ID"/>
        </w:rPr>
        <w:t>,2</w:t>
      </w:r>
      <w:proofErr w:type="gramEnd"/>
      <w:r w:rsidRPr="009C76A3">
        <w:rPr>
          <w:lang w:val="en-ID"/>
        </w:rPr>
        <w:t>%. Dengan demikian, konten digital dalam pembelajaran Pendidikan Agama Islam memberikan kontribusi sebesar 84,2% terhadap motivasi belajar siswa, sementara 15,8% sisanya dipengaruhi oleh faktor lain yang tidak dianalisis dalam penelitian ini.</w:t>
      </w:r>
    </w:p>
    <w:p w14:paraId="62D434A0" w14:textId="181746A2" w:rsidR="00D469A0" w:rsidRPr="00D469A0" w:rsidRDefault="00D469A0" w:rsidP="00D469A0">
      <w:pPr>
        <w:ind w:firstLine="709"/>
        <w:jc w:val="both"/>
        <w:rPr>
          <w:color w:val="000000"/>
          <w:sz w:val="22"/>
          <w:szCs w:val="22"/>
          <w:shd w:val="clear" w:color="auto" w:fill="FFFFFF"/>
        </w:rPr>
      </w:pPr>
      <w:r w:rsidRPr="00D469A0">
        <w:rPr>
          <w:color w:val="000000"/>
          <w:sz w:val="22"/>
          <w:szCs w:val="22"/>
          <w:shd w:val="clear" w:color="auto" w:fill="FFFFFF"/>
        </w:rPr>
        <w:t xml:space="preserve">Secara mendalam, tingginya skor pada indikator "Menarik Perhatian Siswa" mengindikasikan keberhasilan fungsi atensi media. Dalam teori pemrosesan informasi, atensi adalah gerbang pertama masuknya pengetahuan. Konten digital yang memadukan elemen warna, tipografi yang jelas, dan narasi audio yang runtut, terbukti efektif memecah kebekuan kelas. Siswa yang biasanya pasif dan melamun di bangku belakang, kini 'terpaksa' fokus karena stimulus yang diberikan guru menarik indra penglihatan dan pendengaran mereka sekaligus. Fenomena ini memvalidasi pendapat Sadiman dkk (2019) bahwa media pendidikan memiliki fungsi unik untuk memperjelas penyajian pesan agar tidak terlalu bersifat verbalistis. </w:t>
      </w:r>
    </w:p>
    <w:p w14:paraId="7EA027FE" w14:textId="4389CA00" w:rsidR="00D469A0" w:rsidRPr="00D469A0" w:rsidRDefault="00D469A0" w:rsidP="00D469A0">
      <w:pPr>
        <w:ind w:firstLine="709"/>
        <w:jc w:val="both"/>
        <w:rPr>
          <w:color w:val="000000"/>
          <w:sz w:val="22"/>
          <w:szCs w:val="22"/>
          <w:shd w:val="clear" w:color="auto" w:fill="FFFFFF"/>
        </w:rPr>
      </w:pPr>
      <w:r w:rsidRPr="00D469A0">
        <w:rPr>
          <w:color w:val="000000"/>
          <w:sz w:val="22"/>
          <w:szCs w:val="22"/>
          <w:shd w:val="clear" w:color="auto" w:fill="FFFFFF"/>
        </w:rPr>
        <w:t xml:space="preserve">Tingginya koefisien regresi (0,774) juga dapat dijelaskan melalui perspektif psikologi kognitif. Mengacu pada teori yang dikutip Sari (2022), konten digital berfungsi sebagai cognitive load reducer (pengurang beban kognitif). Materi PAI seringkali memuat konsep abstrak yang berat jika hanya dibayangkan. Ketika konsep tersebut divisualisasikan, beban otak siswa untuk "menerjemahkan" kata-kata guru berkurang drastis. Energi mental yang tersisa kemudian dialihkan untuk memahami makna dan internalisasi nilai. Inilah alasan mengapa indikator "Keuletan Menghadapi Kesulitan" pada variabel motivasi </w:t>
      </w:r>
      <w:r w:rsidRPr="00D469A0">
        <w:rPr>
          <w:color w:val="000000"/>
          <w:sz w:val="22"/>
          <w:szCs w:val="22"/>
          <w:shd w:val="clear" w:color="auto" w:fill="FFFFFF"/>
        </w:rPr>
        <w:lastRenderedPageBreak/>
        <w:t xml:space="preserve">mendapatkan skor tinggi; siswa tidak merasa materi PAI itu sulit atau menakutkan karena penyajiannya telah disederhanakan (decoding) melalui bantuan visual. </w:t>
      </w:r>
    </w:p>
    <w:p w14:paraId="184468D0" w14:textId="77777777" w:rsidR="00DB1663" w:rsidRDefault="00D469A0" w:rsidP="00DB1663">
      <w:pPr>
        <w:ind w:firstLine="709"/>
        <w:jc w:val="both"/>
        <w:rPr>
          <w:color w:val="000000"/>
          <w:sz w:val="22"/>
          <w:szCs w:val="22"/>
          <w:shd w:val="clear" w:color="auto" w:fill="FFFFFF"/>
        </w:rPr>
      </w:pPr>
      <w:r w:rsidRPr="00D469A0">
        <w:rPr>
          <w:color w:val="000000"/>
          <w:sz w:val="22"/>
          <w:szCs w:val="22"/>
          <w:shd w:val="clear" w:color="auto" w:fill="FFFFFF"/>
        </w:rPr>
        <w:t xml:space="preserve">Lebih jauh lagi, temuan ini mengungkap korelasi linier antara kualitas media dengan kemandirian belajar. Data menunjukkan bahwa siswa yang terpapar konten digital cenderung lebih inisiatif mengerjakan LKS tanpa harus didikte. Hal ini terjadi karena konten digital seringkali bersifat instruksional dan sistematis, sehingga siswa bisa mengulang atau menyimak poin-poin penting secara mandiri. Pergeseran dari teacher-centered (guru sebagai satu-satunya sumber) menuju resource-based learning (belajar berbasis sumber daya/media) mulai terlihat benihnya di SMP Negeri 4 Takalar. Motivasi intrinsik siswa tumbuh bukan karena takut dihukum guru, melainkan karena rasa ingin tahu yang terpancing oleh konten yang menarik. </w:t>
      </w:r>
    </w:p>
    <w:p w14:paraId="76A70BEA" w14:textId="1375BF2B" w:rsidR="00D469A0" w:rsidRPr="00D469A0" w:rsidRDefault="00D469A0" w:rsidP="00DB1663">
      <w:pPr>
        <w:ind w:firstLine="709"/>
        <w:jc w:val="both"/>
        <w:rPr>
          <w:color w:val="000000"/>
          <w:sz w:val="22"/>
          <w:szCs w:val="22"/>
          <w:shd w:val="clear" w:color="auto" w:fill="FFFFFF"/>
        </w:rPr>
      </w:pPr>
      <w:r w:rsidRPr="00D469A0">
        <w:rPr>
          <w:color w:val="000000"/>
          <w:sz w:val="22"/>
          <w:szCs w:val="22"/>
          <w:shd w:val="clear" w:color="auto" w:fill="FFFFFF"/>
        </w:rPr>
        <w:t xml:space="preserve">Jika disandingkan dengan penelitian terdahulu, temuan ini memiliki posisi yang unik. Penelitian Basran (2023) yang menyoroti "literasi digital" secara umum hanya menemukan pengaruh kategori sedang. Sebaliknya, penelitian ini yang berfokus spesifik pada "konten digital" (materi ajar) menemukan dampak yang sangat kuat. Perbedaan ini mengindikasikan sebuah temuan penting: siswa tidak hanya butuh kemampuan teknis menggunakan komputer (literasi), tetapi lebih membutuhkan suplai materi yang relevan dengan dunia mereka. Artinya, fasilitas proyektor canggih di sekolah tidak akan berdampak maksimal jika konten yang ditampilkan hanya berupa teks statis (powerpoint penuh tulisan) yang tidak ubahnya memindahkan buku ke layar. </w:t>
      </w:r>
    </w:p>
    <w:p w14:paraId="0830C49F" w14:textId="4BB18378" w:rsidR="00E3533E" w:rsidRDefault="00D469A0" w:rsidP="00D469A0">
      <w:pPr>
        <w:ind w:firstLine="709"/>
        <w:jc w:val="both"/>
        <w:rPr>
          <w:color w:val="000000"/>
          <w:sz w:val="22"/>
          <w:szCs w:val="22"/>
          <w:shd w:val="clear" w:color="auto" w:fill="FFFFFF"/>
        </w:rPr>
      </w:pPr>
      <w:r w:rsidRPr="00D469A0">
        <w:rPr>
          <w:color w:val="000000"/>
          <w:sz w:val="22"/>
          <w:szCs w:val="22"/>
          <w:shd w:val="clear" w:color="auto" w:fill="FFFFFF"/>
        </w:rPr>
        <w:t>Temuan ini juga memperkuat landasan teologis pendidikan Islam. Keberhasilan metode digital ini adalah manifestasi modern dari perintah "Hikmah" dalam Q.S. An-Nahl: 125. Pendidik yang adaptif menggunakan teknologi sejatinya sedang menerapkan hikmah dalam pengajaran, yakni memilih cara terbaik yang paling sesuai dengan kondisi mad'u (peserta didik). Dalam tafsir pendidikan, hikmah berarti meletakkan sesuatu pada tempatnya; mengajarkan anak zaman digital dengan metode digital adalah bentuk keadilan pedagogis. Implikasi praktis dari penelitian ini menuntut sekolah untuk segera menggeser fokus pelatihan guru. Bukan lagi sekadar pelatihan cara menyalakan laptop, melainkan pelatihan desain grafis dan video editing dasar. Tanpa skill produksi konten ini, guru PAI akan kesulitan bersaing memenangkan perhatian siswa yang sudah terbiasa dengan standar visual tinggi di media sosial</w:t>
      </w:r>
      <w:r w:rsidR="00890105" w:rsidRPr="00890105">
        <w:rPr>
          <w:color w:val="000000"/>
          <w:sz w:val="22"/>
          <w:szCs w:val="22"/>
          <w:shd w:val="clear" w:color="auto" w:fill="FFFFFF"/>
        </w:rPr>
        <w:t>.</w:t>
      </w:r>
    </w:p>
    <w:p w14:paraId="415CF206" w14:textId="77777777" w:rsidR="00E3533E" w:rsidRDefault="00E3533E" w:rsidP="00321DDA">
      <w:pPr>
        <w:jc w:val="both"/>
        <w:rPr>
          <w:color w:val="000000"/>
          <w:sz w:val="22"/>
          <w:szCs w:val="22"/>
          <w:shd w:val="clear" w:color="auto" w:fill="FFFFFF"/>
        </w:rPr>
      </w:pPr>
    </w:p>
    <w:p w14:paraId="78516CC1" w14:textId="78C67BE9" w:rsidR="00321DDA" w:rsidRDefault="00321DDA" w:rsidP="00321DDA">
      <w:pPr>
        <w:jc w:val="both"/>
        <w:rPr>
          <w:rFonts w:ascii="Verdana" w:hAnsi="Verdana"/>
          <w:color w:val="000000"/>
          <w:sz w:val="15"/>
          <w:szCs w:val="15"/>
        </w:rPr>
      </w:pPr>
      <w:r>
        <w:rPr>
          <w:b/>
          <w:bCs/>
          <w:color w:val="000000"/>
        </w:rPr>
        <w:t>KESIMPULAN</w:t>
      </w:r>
    </w:p>
    <w:p w14:paraId="50BEDFAF" w14:textId="797231B7" w:rsidR="00D469A0" w:rsidRPr="00D469A0" w:rsidRDefault="00D469A0" w:rsidP="00D469A0">
      <w:pPr>
        <w:ind w:firstLine="709"/>
        <w:jc w:val="both"/>
        <w:rPr>
          <w:color w:val="000000"/>
          <w:sz w:val="22"/>
          <w:szCs w:val="22"/>
        </w:rPr>
      </w:pPr>
      <w:r w:rsidRPr="00D469A0">
        <w:rPr>
          <w:color w:val="000000"/>
          <w:sz w:val="22"/>
          <w:szCs w:val="22"/>
        </w:rPr>
        <w:t xml:space="preserve">Penelitian ini bermuara pada satu temuan empiris yang solid: integrasi konten digital adalah variabel kunci yang sukses mengubah wajah pembelajaran PAI di SMP Negeri 4 Takalar. Stagnasi motivasi siswa yang selama ini terjadi berhasil dipatahkan melalui intervensi visual. Secara statistik, dominasi peran media digital terlihat sangat mutlak dengan kontribusi pengaruh mencapai 84,2% terhadap fluktuasi semangat belajar siswa. Validitas fakta ini dikunci oleh nilai t-hitung (10,843) yang melampaui jauh ambang batas signifikansi, menegaskan bahwa pergeseran dari metode ceramah ke metode berbasis teknologi membawa dampak positif yang nyata dan terukur. </w:t>
      </w:r>
    </w:p>
    <w:p w14:paraId="66C63247" w14:textId="45982938" w:rsidR="00321DDA" w:rsidRPr="00C513C4" w:rsidRDefault="00D469A0" w:rsidP="00D469A0">
      <w:pPr>
        <w:ind w:firstLine="709"/>
        <w:jc w:val="both"/>
        <w:rPr>
          <w:color w:val="000000"/>
          <w:sz w:val="22"/>
          <w:szCs w:val="22"/>
        </w:rPr>
      </w:pPr>
      <w:r w:rsidRPr="00D469A0">
        <w:rPr>
          <w:color w:val="000000"/>
          <w:sz w:val="22"/>
          <w:szCs w:val="22"/>
        </w:rPr>
        <w:t>Temuan ini membawa implikasi serius bagi pemangku kebijakan sekolah. Transformasi digital tidak bisa lagi dipandang sebagai opsi tambahan, melainkan keharusan kurikulum. Guru PAI tidak boleh lagi sekadar mengajar secara tekstual; penguasaan kompetensi digital untuk menciptakan media pembelajaran kreatif kini menjadi syarat mutlak. Disarankan agar pihak sekolah memfasilitasi workshop pembuatan konten kreatif secara berkala. Hanya dengan cara inilah, gairah belajar siswa dapat dipulihkan dan transfer nilai-nilai luhur agama dapat berjalan efektif di tengah derasnya arus disrupsi teknologi.</w:t>
      </w:r>
    </w:p>
    <w:p w14:paraId="5C83CBE5" w14:textId="77777777" w:rsidR="00321DDA" w:rsidRDefault="00321DDA" w:rsidP="00321DDA">
      <w:pPr>
        <w:jc w:val="both"/>
        <w:rPr>
          <w:b/>
        </w:rPr>
      </w:pPr>
    </w:p>
    <w:p w14:paraId="473204EE" w14:textId="56479986" w:rsidR="00321DDA" w:rsidRDefault="00F161FE" w:rsidP="00321DDA">
      <w:pPr>
        <w:pStyle w:val="NormalWeb"/>
        <w:spacing w:before="0" w:beforeAutospacing="0" w:after="0" w:afterAutospacing="0"/>
        <w:jc w:val="both"/>
        <w:rPr>
          <w:color w:val="FF0000"/>
          <w:sz w:val="16"/>
          <w:szCs w:val="16"/>
        </w:rPr>
      </w:pPr>
      <w:r>
        <w:rPr>
          <w:b/>
          <w:bCs/>
        </w:rPr>
        <w:t>DAFTAR PUSTAKA</w:t>
      </w:r>
      <w:r w:rsidR="00686C50">
        <w:rPr>
          <w:b/>
          <w:bCs/>
        </w:rPr>
        <w:t xml:space="preserve"> </w:t>
      </w:r>
    </w:p>
    <w:p w14:paraId="3B9E3F62" w14:textId="01AAADE4"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Anwar, F., &amp; Alviyono. (2024). Pengaruh Konten Digital Traveling Terhadap Minat Berwisata Gen Z. Jurnal Ilmiah Sain dan Teknologi, 2(1), 41-42.</w:t>
      </w:r>
    </w:p>
    <w:p w14:paraId="30594FA9" w14:textId="0BDDAE04"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Asyiqin, N. (2023). Efektivitas Penggunaan Media Digital Dalam Meningkatkan Prestasi Belajar PAI Pada Siswa SDN Ngaliyah 03 Semarang. (Skripsi). Universitas Islam Negeri Walisongo Semarang.</w:t>
      </w:r>
    </w:p>
    <w:p w14:paraId="79E04649" w14:textId="52698D0C"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Basran, A. (2023). Pengaruh Penggunaan Literasi Digital Terhadap Hasil Belajar Pembelajaran Pendidikan Agama Islam Di SMPN Karumpa No.25 Kepulauan Selayar. (Tesis). UIN Alauddin Makassar.</w:t>
      </w:r>
    </w:p>
    <w:p w14:paraId="7B969B1C" w14:textId="3654DBAB"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 xml:space="preserve">Faradila, E. D. (2024). Implementasi Penggunaan Media </w:t>
      </w:r>
      <w:r w:rsidRPr="00E06F66">
        <w:rPr>
          <w:rFonts w:asciiTheme="majorBidi" w:hAnsiTheme="majorBidi" w:cstheme="majorBidi"/>
          <w:bCs/>
          <w:i/>
          <w:iCs/>
          <w:noProof/>
          <w:color w:val="000000" w:themeColor="text1"/>
          <w:sz w:val="20"/>
          <w:szCs w:val="20"/>
        </w:rPr>
        <w:t>Motion Graphic</w:t>
      </w:r>
      <w:r w:rsidRPr="00E06F66">
        <w:rPr>
          <w:rFonts w:asciiTheme="majorBidi" w:hAnsiTheme="majorBidi" w:cstheme="majorBidi"/>
          <w:bCs/>
          <w:noProof/>
          <w:color w:val="000000" w:themeColor="text1"/>
          <w:sz w:val="20"/>
          <w:szCs w:val="20"/>
        </w:rPr>
        <w:t xml:space="preserve"> Untuk Meningkatkan Motivasi Belajar Peserta Didik Pada Pembelajaran Pendidikan Agama Islam Di SMP 4 Muhammadiyah Semarang. Jurnal Fakultas Agama Islam, Universitas Islam Sultan Agung Semarang.</w:t>
      </w:r>
    </w:p>
    <w:p w14:paraId="5D8BE500" w14:textId="707C0343"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lastRenderedPageBreak/>
        <w:t>Kompri. (2015). Motivasi Pembelajaran Perspektif Guru dan Siswa. Bandung: Remaja Rosdakarya.</w:t>
      </w:r>
    </w:p>
    <w:p w14:paraId="703A2624" w14:textId="609620DE"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Lestari, S., &amp; Jupriaman. (2024). Peran Guru Pendidikan Agama Islam Di Era Digital. Jurnal Zeniusi, 3(1), 72.</w:t>
      </w:r>
    </w:p>
    <w:p w14:paraId="0FEA94CF" w14:textId="7A77C47A"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Parnawi, A. (2019). Psikologi Belajar. Yogyakarta: Deepublish.</w:t>
      </w:r>
    </w:p>
    <w:p w14:paraId="115506D4" w14:textId="5FB988BC"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Purwanto, A., &amp; Wahjusaputri, S. (2022). Statistika Pendidikan: Teori dan Aplikasi. Yogyakarta: Bintang Semesta Media.</w:t>
      </w:r>
    </w:p>
    <w:p w14:paraId="702CF719" w14:textId="6BBF7D6B"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Sadiman, A. S., dkk. (2019). Media Pendidikan: Pengertian, Pengembangan dan Pemanfaatannya. Jakarta: RajaGrafindo Persada.</w:t>
      </w:r>
    </w:p>
    <w:p w14:paraId="77B4FC5B" w14:textId="2C3B6C01"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Safitri, E., &amp; Sontani, U. T. (2016). Keterampilan Mengajar Guru Dan Motivasi Belajar Siswa Sebagai Determinan Terhadap Hasil Belajar. Journal International, 1(1), 144-153.</w:t>
      </w:r>
    </w:p>
    <w:p w14:paraId="0410F210" w14:textId="7EAB3F32"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Sahir, S. H. (2021). Metodologi Penelitian. Yogyakarta: KBM Indonesia.</w:t>
      </w:r>
    </w:p>
    <w:p w14:paraId="6FD778D4" w14:textId="0AA46365"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Saputra, H. A. (2024). Optimalisasi Kurikulum Merdeka Belajar Dalam Pendidikan Agama Kristen: Mengintegrasikan Teknologi Digital Untuk Meningkatkan Motivasi Belajar Peserta Didik. Jurnal Pendidikan Agama Katekese dan Pastoral, 5(1), 24.</w:t>
      </w:r>
    </w:p>
    <w:p w14:paraId="07EC66AB" w14:textId="5F85C17A"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Sari, M. A. (2022). Peran Video dalam Media Pembelajaran. Jurnal Teknologi Pendidikan, 8(1), 55-62.</w:t>
      </w:r>
    </w:p>
    <w:p w14:paraId="0288598B" w14:textId="295C5078"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Slameto. (2019). Belajar dan Faktor-faktor yang Mempengaruhi. Jakarta: Rineka Cipta.</w:t>
      </w:r>
    </w:p>
    <w:p w14:paraId="7CA33FD8" w14:textId="5587DBB1"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Sugiyono. (2019). Metode Penelitian Pendidikan: Pendekatan Kuantitatif, Kualitatif, dan R&amp;D. Bandung: Alfabeta.</w:t>
      </w:r>
    </w:p>
    <w:p w14:paraId="1B05A10F" w14:textId="5803F5CF" w:rsidR="00E06F66" w:rsidRPr="00E06F66" w:rsidRDefault="00E06F66" w:rsidP="00E06F66">
      <w:pPr>
        <w:widowControl w:val="0"/>
        <w:autoSpaceDE w:val="0"/>
        <w:autoSpaceDN w:val="0"/>
        <w:adjustRightInd w:val="0"/>
        <w:spacing w:after="120"/>
        <w:ind w:left="426" w:hanging="426"/>
        <w:jc w:val="both"/>
        <w:rPr>
          <w:rFonts w:asciiTheme="majorBidi" w:hAnsiTheme="majorBidi" w:cstheme="majorBidi"/>
          <w:bCs/>
          <w:noProof/>
          <w:color w:val="000000" w:themeColor="text1"/>
          <w:sz w:val="20"/>
          <w:szCs w:val="20"/>
        </w:rPr>
      </w:pPr>
      <w:r w:rsidRPr="00E06F66">
        <w:rPr>
          <w:rFonts w:asciiTheme="majorBidi" w:hAnsiTheme="majorBidi" w:cstheme="majorBidi"/>
          <w:bCs/>
          <w:noProof/>
          <w:color w:val="000000" w:themeColor="text1"/>
          <w:sz w:val="20"/>
          <w:szCs w:val="20"/>
        </w:rPr>
        <w:t>Sujarweni, V. W. (2022). Metodologi Penelitian. Yogyakarta: Pustaka Baru Press.</w:t>
      </w:r>
    </w:p>
    <w:p w14:paraId="51712A3F" w14:textId="431D6A6A" w:rsidR="001769DC" w:rsidRDefault="00E06F66" w:rsidP="00DB1663">
      <w:pPr>
        <w:widowControl w:val="0"/>
        <w:autoSpaceDE w:val="0"/>
        <w:autoSpaceDN w:val="0"/>
        <w:adjustRightInd w:val="0"/>
        <w:spacing w:after="120"/>
        <w:ind w:left="426" w:hanging="426"/>
        <w:jc w:val="both"/>
      </w:pPr>
      <w:r w:rsidRPr="00E06F66">
        <w:rPr>
          <w:rFonts w:asciiTheme="majorBidi" w:hAnsiTheme="majorBidi" w:cstheme="majorBidi"/>
          <w:bCs/>
          <w:noProof/>
          <w:color w:val="000000" w:themeColor="text1"/>
          <w:sz w:val="20"/>
          <w:szCs w:val="20"/>
        </w:rPr>
        <w:t>Tafsir, A. (2020</w:t>
      </w:r>
      <w:bookmarkStart w:id="1" w:name="_GoBack"/>
      <w:bookmarkEnd w:id="1"/>
      <w:r w:rsidRPr="00E06F66">
        <w:rPr>
          <w:rFonts w:asciiTheme="majorBidi" w:hAnsiTheme="majorBidi" w:cstheme="majorBidi"/>
          <w:bCs/>
          <w:noProof/>
          <w:color w:val="000000" w:themeColor="text1"/>
          <w:sz w:val="20"/>
          <w:szCs w:val="20"/>
        </w:rPr>
        <w:t>). Ilmu Pendidikan dalam Perspektif Islam. Bandung: Remaja Rosdakarya.</w:t>
      </w:r>
      <w:r w:rsidR="00DB1663" w:rsidRPr="009A1358">
        <w:rPr>
          <w:color w:val="FF0000"/>
          <w:szCs w:val="16"/>
        </w:rPr>
        <w:t xml:space="preserve"> </w:t>
      </w:r>
    </w:p>
    <w:sectPr w:rsidR="001769DC" w:rsidSect="00E776E8">
      <w:headerReference w:type="even" r:id="rId9"/>
      <w:headerReference w:type="default" r:id="rId10"/>
      <w:footerReference w:type="even" r:id="rId11"/>
      <w:footerReference w:type="default" r:id="rId12"/>
      <w:headerReference w:type="first" r:id="rId13"/>
      <w:footerReference w:type="first" r:id="rId14"/>
      <w:pgSz w:w="11907" w:h="16839"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B5217" w14:textId="77777777" w:rsidR="00771EB0" w:rsidRDefault="00771EB0" w:rsidP="00321DDA">
      <w:r>
        <w:separator/>
      </w:r>
    </w:p>
  </w:endnote>
  <w:endnote w:type="continuationSeparator" w:id="0">
    <w:p w14:paraId="5D947008" w14:textId="77777777" w:rsidR="00771EB0" w:rsidRDefault="00771EB0" w:rsidP="0032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943A6" w14:textId="6D7086DC" w:rsidR="00E776E8" w:rsidRDefault="00771EB0">
    <w:pPr>
      <w:pStyle w:val="Footer"/>
    </w:pPr>
    <w:sdt>
      <w:sdtPr>
        <w:id w:val="2100907553"/>
        <w:docPartObj>
          <w:docPartGallery w:val="Page Numbers (Bottom of Page)"/>
          <w:docPartUnique/>
        </w:docPartObj>
      </w:sdtPr>
      <w:sdtEndPr>
        <w:rPr>
          <w:noProof/>
        </w:rPr>
      </w:sdtEndPr>
      <w:sdtContent>
        <w:r w:rsidR="00E776E8" w:rsidRPr="00E776E8">
          <w:rPr>
            <w:rFonts w:ascii="Times New Roman" w:hAnsi="Times New Roman" w:cs="Times New Roman"/>
            <w:sz w:val="24"/>
          </w:rPr>
          <w:fldChar w:fldCharType="begin"/>
        </w:r>
        <w:r w:rsidR="00E776E8" w:rsidRPr="00E776E8">
          <w:rPr>
            <w:rFonts w:ascii="Times New Roman" w:hAnsi="Times New Roman" w:cs="Times New Roman"/>
            <w:sz w:val="24"/>
          </w:rPr>
          <w:instrText xml:space="preserve"> PAGE   \* MERGEFORMAT </w:instrText>
        </w:r>
        <w:r w:rsidR="00E776E8" w:rsidRPr="00E776E8">
          <w:rPr>
            <w:rFonts w:ascii="Times New Roman" w:hAnsi="Times New Roman" w:cs="Times New Roman"/>
            <w:sz w:val="24"/>
          </w:rPr>
          <w:fldChar w:fldCharType="separate"/>
        </w:r>
        <w:r>
          <w:rPr>
            <w:rFonts w:ascii="Times New Roman" w:hAnsi="Times New Roman" w:cs="Times New Roman"/>
            <w:noProof/>
            <w:sz w:val="24"/>
          </w:rPr>
          <w:t>8</w:t>
        </w:r>
        <w:r w:rsidR="00E776E8" w:rsidRPr="00E776E8">
          <w:rPr>
            <w:rFonts w:ascii="Times New Roman" w:hAnsi="Times New Roman" w:cs="Times New Roman"/>
            <w:noProof/>
            <w:sz w:val="24"/>
          </w:rPr>
          <w:fldChar w:fldCharType="end"/>
        </w:r>
      </w:sdtContent>
    </w:sdt>
    <w:r w:rsidR="00E776E8">
      <w:rPr>
        <w:noProof/>
      </w:rPr>
      <w:t xml:space="preserve"> </w:t>
    </w:r>
    <w:r w:rsidR="00E776E8" w:rsidRPr="004869E5">
      <w:rPr>
        <w:rFonts w:ascii="Calibri" w:hAnsi="Calibri" w:cs="Calibri"/>
        <w:sz w:val="28"/>
        <w:szCs w:val="28"/>
      </w:rPr>
      <w:t>I</w:t>
    </w:r>
    <w:r w:rsidR="00E776E8">
      <w:rPr>
        <w:rFonts w:ascii="Calibri" w:hAnsi="Calibri" w:cs="Calibri"/>
        <w:sz w:val="28"/>
        <w:szCs w:val="28"/>
      </w:rPr>
      <w:t xml:space="preserve"> </w:t>
    </w:r>
    <w:r w:rsidR="00E776E8">
      <w:rPr>
        <w:rFonts w:ascii="Times New Roman" w:hAnsi="Times New Roman" w:cs="Times New Roman"/>
        <w:sz w:val="24"/>
        <w:szCs w:val="24"/>
      </w:rPr>
      <w:t>Jitel, Volume, - No. - (2025</w:t>
    </w:r>
    <w:r w:rsidR="00E776E8" w:rsidRPr="004869E5">
      <w:rPr>
        <w:rFonts w:ascii="Times New Roman" w:hAnsi="Times New Roman" w:cs="Times New Roman"/>
        <w:sz w:val="24"/>
        <w:szCs w:val="24"/>
      </w:rPr>
      <w:t>)</w:t>
    </w:r>
  </w:p>
  <w:p w14:paraId="52125C86" w14:textId="2DE0D85D" w:rsidR="00E776E8" w:rsidRDefault="00E77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74DD4" w14:textId="692C8A77" w:rsidR="00E776E8" w:rsidRDefault="00E776E8">
    <w:pPr>
      <w:pStyle w:val="Footer"/>
      <w:jc w:val="right"/>
    </w:pPr>
    <w:r>
      <w:rPr>
        <w:rFonts w:ascii="Times New Roman" w:hAnsi="Times New Roman" w:cs="Times New Roman"/>
        <w:sz w:val="24"/>
        <w:szCs w:val="24"/>
      </w:rPr>
      <w:t>Jitel, Volume, - No. - (2025</w:t>
    </w:r>
    <w:r w:rsidRPr="004869E5">
      <w:rPr>
        <w:rFonts w:ascii="Times New Roman" w:hAnsi="Times New Roman" w:cs="Times New Roman"/>
        <w:sz w:val="24"/>
        <w:szCs w:val="24"/>
      </w:rPr>
      <w:t>)</w:t>
    </w:r>
    <w:r>
      <w:rPr>
        <w:rFonts w:ascii="Times New Roman" w:hAnsi="Times New Roman" w:cs="Times New Roman"/>
        <w:sz w:val="24"/>
        <w:szCs w:val="24"/>
      </w:rPr>
      <w:t xml:space="preserve"> </w:t>
    </w:r>
    <w:r w:rsidRPr="004869E5">
      <w:rPr>
        <w:rFonts w:ascii="Calibri" w:hAnsi="Calibri" w:cs="Calibri"/>
        <w:sz w:val="28"/>
        <w:szCs w:val="28"/>
      </w:rPr>
      <w:t>I</w:t>
    </w:r>
    <w:r>
      <w:t xml:space="preserve"> </w:t>
    </w:r>
    <w:sdt>
      <w:sdtPr>
        <w:rPr>
          <w:rFonts w:ascii="Times New Roman" w:hAnsi="Times New Roman" w:cs="Times New Roman"/>
          <w:sz w:val="24"/>
        </w:rPr>
        <w:id w:val="549202390"/>
        <w:docPartObj>
          <w:docPartGallery w:val="Page Numbers (Bottom of Page)"/>
          <w:docPartUnique/>
        </w:docPartObj>
      </w:sdtPr>
      <w:sdtEndPr>
        <w:rPr>
          <w:noProof/>
        </w:rPr>
      </w:sdtEndPr>
      <w:sdtContent>
        <w:r w:rsidRPr="00E776E8">
          <w:rPr>
            <w:rFonts w:ascii="Times New Roman" w:hAnsi="Times New Roman" w:cs="Times New Roman"/>
            <w:sz w:val="24"/>
          </w:rPr>
          <w:fldChar w:fldCharType="begin"/>
        </w:r>
        <w:r w:rsidRPr="00E776E8">
          <w:rPr>
            <w:rFonts w:ascii="Times New Roman" w:hAnsi="Times New Roman" w:cs="Times New Roman"/>
            <w:sz w:val="24"/>
          </w:rPr>
          <w:instrText xml:space="preserve"> PAGE   \* MERGEFORMAT </w:instrText>
        </w:r>
        <w:r w:rsidRPr="00E776E8">
          <w:rPr>
            <w:rFonts w:ascii="Times New Roman" w:hAnsi="Times New Roman" w:cs="Times New Roman"/>
            <w:sz w:val="24"/>
          </w:rPr>
          <w:fldChar w:fldCharType="separate"/>
        </w:r>
        <w:r w:rsidR="00475AAA">
          <w:rPr>
            <w:rFonts w:ascii="Times New Roman" w:hAnsi="Times New Roman" w:cs="Times New Roman"/>
            <w:noProof/>
            <w:sz w:val="24"/>
          </w:rPr>
          <w:t>7</w:t>
        </w:r>
        <w:r w:rsidRPr="00E776E8">
          <w:rPr>
            <w:rFonts w:ascii="Times New Roman" w:hAnsi="Times New Roman" w:cs="Times New Roman"/>
            <w:noProof/>
            <w:sz w:val="24"/>
          </w:rPr>
          <w:fldChar w:fldCharType="end"/>
        </w:r>
      </w:sdtContent>
    </w:sdt>
  </w:p>
  <w:p w14:paraId="28C0FF15" w14:textId="521DE0D6" w:rsidR="00F33A87" w:rsidRPr="004869E5" w:rsidRDefault="00F33A87" w:rsidP="00E776E8">
    <w:pPr>
      <w:pStyle w:val="Footer"/>
      <w:tabs>
        <w:tab w:val="clear" w:pos="4680"/>
        <w:tab w:val="clear" w:pos="9360"/>
      </w:tabs>
      <w:jc w:val="right"/>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E5CF2" w14:textId="7610C186" w:rsidR="00475AAA" w:rsidRDefault="00475AAA" w:rsidP="00475AAA">
    <w:pPr>
      <w:pStyle w:val="Footer"/>
      <w:tabs>
        <w:tab w:val="clear" w:pos="9360"/>
        <w:tab w:val="right" w:pos="9639"/>
      </w:tabs>
    </w:pPr>
    <w:r>
      <w:tab/>
    </w:r>
    <w:r>
      <w:tab/>
      <w:t xml:space="preserve">      </w:t>
    </w:r>
    <w:sdt>
      <w:sdtPr>
        <w:id w:val="-31809666"/>
        <w:docPartObj>
          <w:docPartGallery w:val="Page Numbers (Bottom of Page)"/>
          <w:docPartUnique/>
        </w:docPartObj>
      </w:sdtPr>
      <w:sdtEndPr>
        <w:rPr>
          <w:noProof/>
        </w:rPr>
      </w:sdtEndPr>
      <w:sdtContent>
        <w:r w:rsidRPr="00E776E8">
          <w:rPr>
            <w:rFonts w:ascii="Times New Roman" w:hAnsi="Times New Roman" w:cs="Times New Roman"/>
            <w:sz w:val="24"/>
          </w:rPr>
          <w:fldChar w:fldCharType="begin"/>
        </w:r>
        <w:r w:rsidRPr="00E776E8">
          <w:rPr>
            <w:rFonts w:ascii="Times New Roman" w:hAnsi="Times New Roman" w:cs="Times New Roman"/>
            <w:sz w:val="24"/>
          </w:rPr>
          <w:instrText xml:space="preserve"> PAGE   \* MERGEFORMAT </w:instrText>
        </w:r>
        <w:r w:rsidRPr="00E776E8">
          <w:rPr>
            <w:rFonts w:ascii="Times New Roman" w:hAnsi="Times New Roman" w:cs="Times New Roman"/>
            <w:sz w:val="24"/>
          </w:rPr>
          <w:fldChar w:fldCharType="separate"/>
        </w:r>
        <w:r>
          <w:rPr>
            <w:rFonts w:ascii="Times New Roman" w:hAnsi="Times New Roman" w:cs="Times New Roman"/>
            <w:noProof/>
            <w:sz w:val="24"/>
          </w:rPr>
          <w:t>1</w:t>
        </w:r>
        <w:r w:rsidRPr="00E776E8">
          <w:rPr>
            <w:rFonts w:ascii="Times New Roman" w:hAnsi="Times New Roman" w:cs="Times New Roman"/>
            <w:noProof/>
            <w:sz w:val="24"/>
          </w:rPr>
          <w:fldChar w:fldCharType="end"/>
        </w:r>
      </w:sdtContent>
    </w:sdt>
    <w:r>
      <w:rPr>
        <w:noProof/>
      </w:rPr>
      <w:t xml:space="preserve"> </w:t>
    </w:r>
    <w:r w:rsidRPr="004869E5">
      <w:rPr>
        <w:rFonts w:ascii="Calibri" w:hAnsi="Calibri" w:cs="Calibri"/>
        <w:sz w:val="28"/>
        <w:szCs w:val="28"/>
      </w:rPr>
      <w:t>I</w:t>
    </w:r>
    <w:r>
      <w:rPr>
        <w:rFonts w:ascii="Calibri" w:hAnsi="Calibri" w:cs="Calibri"/>
        <w:sz w:val="28"/>
        <w:szCs w:val="28"/>
      </w:rPr>
      <w:t xml:space="preserve"> </w:t>
    </w:r>
    <w:r>
      <w:rPr>
        <w:rFonts w:ascii="Times New Roman" w:hAnsi="Times New Roman" w:cs="Times New Roman"/>
        <w:sz w:val="24"/>
        <w:szCs w:val="24"/>
      </w:rPr>
      <w:t>Jitel, Volume, - No. - (2025</w:t>
    </w:r>
    <w:r w:rsidRPr="004869E5">
      <w:rPr>
        <w:rFonts w:ascii="Times New Roman" w:hAnsi="Times New Roman" w:cs="Times New Roman"/>
        <w:sz w:val="24"/>
        <w:szCs w:val="24"/>
      </w:rPr>
      <w:t>)</w:t>
    </w:r>
  </w:p>
  <w:p w14:paraId="6E4E09EF" w14:textId="77777777" w:rsidR="00475AAA" w:rsidRDefault="00475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16FD8" w14:textId="77777777" w:rsidR="00771EB0" w:rsidRDefault="00771EB0" w:rsidP="00321DDA">
      <w:r>
        <w:separator/>
      </w:r>
    </w:p>
  </w:footnote>
  <w:footnote w:type="continuationSeparator" w:id="0">
    <w:p w14:paraId="63022CBB" w14:textId="77777777" w:rsidR="00771EB0" w:rsidRDefault="00771EB0" w:rsidP="00321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3EC3A" w14:textId="77777777" w:rsidR="00E776E8" w:rsidRDefault="00E776E8" w:rsidP="00E776E8">
    <w:pPr>
      <w:pStyle w:val="Header"/>
      <w:tabs>
        <w:tab w:val="clear" w:pos="9360"/>
        <w:tab w:val="right" w:pos="9639"/>
      </w:tabs>
      <w:rPr>
        <w:rFonts w:ascii="Times New Roman" w:hAnsi="Times New Roman" w:cs="Times New Roman"/>
        <w:b/>
        <w:i/>
        <w:sz w:val="24"/>
        <w:szCs w:val="24"/>
      </w:rPr>
    </w:pPr>
    <w:r>
      <w:rPr>
        <w:rFonts w:ascii="Times New Roman" w:hAnsi="Times New Roman" w:cs="Times New Roman"/>
        <w:b/>
        <w:i/>
        <w:sz w:val="24"/>
        <w:szCs w:val="24"/>
      </w:rPr>
      <w:t>Lena, d</w:t>
    </w:r>
    <w:r w:rsidRPr="004869E5">
      <w:rPr>
        <w:rFonts w:ascii="Times New Roman" w:hAnsi="Times New Roman" w:cs="Times New Roman"/>
        <w:b/>
        <w:i/>
        <w:sz w:val="24"/>
        <w:szCs w:val="24"/>
      </w:rPr>
      <w:t>kk</w:t>
    </w:r>
    <w:r>
      <w:rPr>
        <w:rFonts w:ascii="Times New Roman" w:hAnsi="Times New Roman" w:cs="Times New Roman"/>
        <w:b/>
        <w:i/>
        <w:sz w:val="24"/>
        <w:szCs w:val="24"/>
      </w:rPr>
      <w:tab/>
    </w:r>
  </w:p>
  <w:p w14:paraId="5FBA3A8B" w14:textId="77777777" w:rsidR="00E776E8" w:rsidRDefault="00E776E8" w:rsidP="00E776E8">
    <w:pPr>
      <w:pStyle w:val="Header"/>
      <w:rPr>
        <w:rFonts w:ascii="Times New Roman" w:hAnsi="Times New Roman" w:cs="Times New Roman"/>
        <w:i/>
        <w:sz w:val="24"/>
        <w:szCs w:val="24"/>
      </w:rPr>
    </w:pPr>
    <w:r w:rsidRPr="008847BE">
      <w:rPr>
        <w:rFonts w:ascii="Times New Roman" w:hAnsi="Times New Roman" w:cs="Times New Roman"/>
        <w:i/>
        <w:sz w:val="24"/>
        <w:szCs w:val="24"/>
      </w:rPr>
      <w:t xml:space="preserve">Pengaruh Konten Digital Dalam Pembelajaran Pendidikan Agama Islam </w:t>
    </w:r>
  </w:p>
  <w:p w14:paraId="3254FC36" w14:textId="66E4FEDB" w:rsidR="00E776E8" w:rsidRPr="00E776E8" w:rsidRDefault="00E776E8">
    <w:pPr>
      <w:pStyle w:val="Header"/>
      <w:rPr>
        <w:rFonts w:ascii="Times New Roman" w:hAnsi="Times New Roman" w:cs="Times New Roman"/>
        <w:i/>
        <w:sz w:val="24"/>
        <w:szCs w:val="24"/>
      </w:rPr>
    </w:pPr>
    <w:r w:rsidRPr="008847BE">
      <w:rPr>
        <w:rFonts w:ascii="Times New Roman" w:hAnsi="Times New Roman" w:cs="Times New Roman"/>
        <w:i/>
        <w:sz w:val="24"/>
        <w:szCs w:val="24"/>
      </w:rPr>
      <w:t>Terhadap Motivasi Peserta Didik Di Smp Negeri 4 Takalar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C4523" w14:textId="6784C002" w:rsidR="00E776E8" w:rsidRDefault="00E776E8" w:rsidP="00E776E8">
    <w:pPr>
      <w:pStyle w:val="Header"/>
      <w:tabs>
        <w:tab w:val="clear" w:pos="4680"/>
        <w:tab w:val="clear" w:pos="9360"/>
        <w:tab w:val="right" w:pos="9639"/>
      </w:tabs>
      <w:jc w:val="right"/>
      <w:rPr>
        <w:rFonts w:ascii="Times New Roman" w:hAnsi="Times New Roman" w:cs="Times New Roman"/>
        <w:b/>
        <w:i/>
        <w:sz w:val="24"/>
        <w:szCs w:val="24"/>
      </w:rPr>
    </w:pPr>
    <w:r>
      <w:rPr>
        <w:rFonts w:ascii="Times New Roman" w:hAnsi="Times New Roman" w:cs="Times New Roman"/>
        <w:b/>
        <w:i/>
        <w:sz w:val="24"/>
        <w:szCs w:val="24"/>
      </w:rPr>
      <w:t>Lena, d</w:t>
    </w:r>
    <w:r w:rsidRPr="004869E5">
      <w:rPr>
        <w:rFonts w:ascii="Times New Roman" w:hAnsi="Times New Roman" w:cs="Times New Roman"/>
        <w:b/>
        <w:i/>
        <w:sz w:val="24"/>
        <w:szCs w:val="24"/>
      </w:rPr>
      <w:t>kk</w:t>
    </w:r>
  </w:p>
  <w:p w14:paraId="7EC53876" w14:textId="77777777" w:rsidR="00E776E8" w:rsidRDefault="00E776E8" w:rsidP="00E776E8">
    <w:pPr>
      <w:pStyle w:val="Header"/>
      <w:jc w:val="right"/>
      <w:rPr>
        <w:rFonts w:ascii="Times New Roman" w:hAnsi="Times New Roman" w:cs="Times New Roman"/>
        <w:i/>
        <w:sz w:val="24"/>
        <w:szCs w:val="24"/>
      </w:rPr>
    </w:pPr>
    <w:r w:rsidRPr="008847BE">
      <w:rPr>
        <w:rFonts w:ascii="Times New Roman" w:hAnsi="Times New Roman" w:cs="Times New Roman"/>
        <w:i/>
        <w:sz w:val="24"/>
        <w:szCs w:val="24"/>
      </w:rPr>
      <w:t xml:space="preserve">Pengaruh Konten Digital Dalam Pembelajaran Pendidikan Agama Islam </w:t>
    </w:r>
  </w:p>
  <w:p w14:paraId="6F1404AB" w14:textId="77777777" w:rsidR="00E776E8" w:rsidRPr="00E776E8" w:rsidRDefault="00E776E8" w:rsidP="00E776E8">
    <w:pPr>
      <w:pStyle w:val="Header"/>
      <w:jc w:val="right"/>
      <w:rPr>
        <w:rFonts w:ascii="Times New Roman" w:hAnsi="Times New Roman" w:cs="Times New Roman"/>
        <w:i/>
        <w:sz w:val="24"/>
        <w:szCs w:val="24"/>
      </w:rPr>
    </w:pPr>
    <w:r w:rsidRPr="008847BE">
      <w:rPr>
        <w:rFonts w:ascii="Times New Roman" w:hAnsi="Times New Roman" w:cs="Times New Roman"/>
        <w:i/>
        <w:sz w:val="24"/>
        <w:szCs w:val="24"/>
      </w:rPr>
      <w:t>Terhadap Motivasi Peserta Didik Di Smp Negeri 4 Takalar</w:t>
    </w:r>
  </w:p>
  <w:p w14:paraId="719318AA" w14:textId="0D542B42" w:rsidR="00F33A87" w:rsidRPr="004869E5" w:rsidRDefault="00F33A87" w:rsidP="00E776E8">
    <w:pPr>
      <w:pStyle w:val="Header"/>
      <w:tabs>
        <w:tab w:val="clear" w:pos="9360"/>
        <w:tab w:val="right" w:pos="9639"/>
      </w:tabs>
      <w:rPr>
        <w:rFonts w:ascii="Times New Roman" w:hAnsi="Times New Roman" w:cs="Times New Roman"/>
        <w:b/>
        <w:i/>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AC132" w14:textId="77777777" w:rsidR="00E776E8" w:rsidRPr="006E737C" w:rsidRDefault="00E776E8" w:rsidP="00E776E8">
    <w:pPr>
      <w:jc w:val="right"/>
      <w:rPr>
        <w:lang w:val="en-US" w:eastAsia="en-US"/>
      </w:rPr>
    </w:pPr>
    <w:r>
      <w:rPr>
        <w:noProof/>
        <w:lang w:val="en-US" w:eastAsia="en-US"/>
      </w:rPr>
      <w:drawing>
        <wp:anchor distT="0" distB="0" distL="114300" distR="114300" simplePos="0" relativeHeight="251659264" behindDoc="0" locked="0" layoutInCell="1" allowOverlap="1" wp14:anchorId="5B1B839B" wp14:editId="4994CA2B">
          <wp:simplePos x="0" y="0"/>
          <wp:positionH relativeFrom="column">
            <wp:posOffset>-338428</wp:posOffset>
          </wp:positionH>
          <wp:positionV relativeFrom="paragraph">
            <wp:posOffset>-117480</wp:posOffset>
          </wp:positionV>
          <wp:extent cx="3005593" cy="619578"/>
          <wp:effectExtent l="0" t="0" r="4445" b="9525"/>
          <wp:wrapNone/>
          <wp:docPr id="1944549245" name="Picture 1944549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it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8562" cy="620190"/>
                  </a:xfrm>
                  <a:prstGeom prst="rect">
                    <a:avLst/>
                  </a:prstGeom>
                </pic:spPr>
              </pic:pic>
            </a:graphicData>
          </a:graphic>
          <wp14:sizeRelH relativeFrom="page">
            <wp14:pctWidth>0</wp14:pctWidth>
          </wp14:sizeRelH>
          <wp14:sizeRelV relativeFrom="page">
            <wp14:pctHeight>0</wp14:pctHeight>
          </wp14:sizeRelV>
        </wp:anchor>
      </w:drawing>
    </w:r>
    <w:r w:rsidRPr="00E847BF">
      <w:t>pISSN :</w:t>
    </w:r>
    <w:r>
      <w:rPr>
        <w:lang w:val="en-US"/>
      </w:rPr>
      <w:t xml:space="preserve"> - </w:t>
    </w:r>
    <w:r w:rsidRPr="00E847BF">
      <w:t>,</w:t>
    </w:r>
    <w:r>
      <w:rPr>
        <w:lang w:val="en-US"/>
      </w:rPr>
      <w:t xml:space="preserve"> </w:t>
    </w:r>
    <w:r w:rsidRPr="00E847BF">
      <w:t xml:space="preserve">eISSN Online: </w:t>
    </w:r>
    <w:r>
      <w:rPr>
        <w:lang w:val="en-US"/>
      </w:rPr>
      <w:t>-</w:t>
    </w:r>
  </w:p>
  <w:p w14:paraId="0B426E30" w14:textId="77777777" w:rsidR="00E776E8" w:rsidRPr="00A77D4B" w:rsidRDefault="00E776E8" w:rsidP="00E776E8">
    <w:pPr>
      <w:ind w:left="2880"/>
      <w:jc w:val="right"/>
      <w:rPr>
        <w:lang w:val="en-US" w:eastAsia="en-US"/>
      </w:rPr>
    </w:pPr>
    <w:r>
      <w:rPr>
        <w:lang w:val="en-US"/>
      </w:rPr>
      <w:tab/>
      <w:t xml:space="preserve">  </w:t>
    </w:r>
    <w:r>
      <w:rPr>
        <w:lang w:val="en-US"/>
      </w:rPr>
      <w:tab/>
    </w:r>
    <w:r>
      <w:rPr>
        <w:lang w:val="en-US"/>
      </w:rPr>
      <w:tab/>
    </w:r>
    <w:r>
      <w:rPr>
        <w:lang w:val="en-US"/>
      </w:rPr>
      <w:tab/>
      <w:t xml:space="preserve">           </w:t>
    </w:r>
    <w:r>
      <w:t xml:space="preserve">Vol </w:t>
    </w:r>
    <w:r>
      <w:rPr>
        <w:lang w:val="en-US"/>
      </w:rPr>
      <w:t>-</w:t>
    </w:r>
    <w:r>
      <w:t xml:space="preserve"> No.</w:t>
    </w:r>
    <w:r>
      <w:rPr>
        <w:lang w:val="en-US"/>
      </w:rPr>
      <w:t>-</w:t>
    </w:r>
    <w:r>
      <w:t xml:space="preserve"> Tahun 202</w:t>
    </w:r>
    <w:r>
      <w:rPr>
        <w:lang w:val="en-US"/>
      </w:rPr>
      <w:t>5</w:t>
    </w:r>
  </w:p>
  <w:p w14:paraId="0E89E4CF" w14:textId="77777777" w:rsidR="00E776E8" w:rsidRPr="00E847BF" w:rsidRDefault="00E776E8" w:rsidP="00E776E8">
    <w:pPr>
      <w:ind w:left="3600" w:hanging="1048"/>
      <w:jc w:val="right"/>
    </w:pPr>
    <w:r>
      <w:rPr>
        <w:lang w:val="en-US"/>
      </w:rPr>
      <w:t xml:space="preserve">      </w:t>
    </w:r>
    <w:r>
      <w:rPr>
        <w:lang w:val="en-US"/>
      </w:rPr>
      <w:tab/>
      <w:t xml:space="preserve">     </w:t>
    </w:r>
    <w:r w:rsidRPr="006E737C">
      <w:t>https://e-journal.staiyapistakalar.ac.id/index.php/jitel/</w:t>
    </w:r>
  </w:p>
  <w:p w14:paraId="7C00BA9B" w14:textId="77777777" w:rsidR="00E776E8" w:rsidRDefault="00E77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2C6"/>
    <w:multiLevelType w:val="hybridMultilevel"/>
    <w:tmpl w:val="4670B0D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nsid w:val="0FEA270C"/>
    <w:multiLevelType w:val="hybridMultilevel"/>
    <w:tmpl w:val="6A6891E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
    <w:nsid w:val="10AC5370"/>
    <w:multiLevelType w:val="hybridMultilevel"/>
    <w:tmpl w:val="BD8A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E08A8"/>
    <w:multiLevelType w:val="hybridMultilevel"/>
    <w:tmpl w:val="A492ED2E"/>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7F340EA"/>
    <w:multiLevelType w:val="hybridMultilevel"/>
    <w:tmpl w:val="F9DC2E40"/>
    <w:lvl w:ilvl="0" w:tplc="BBC039F8">
      <w:start w:val="1"/>
      <w:numFmt w:val="decimal"/>
      <w:lvlText w:val="%1."/>
      <w:lvlJc w:val="left"/>
      <w:pPr>
        <w:ind w:left="720" w:hanging="360"/>
      </w:pPr>
      <w:rPr>
        <w:rFonts w:hint="default"/>
      </w:rPr>
    </w:lvl>
    <w:lvl w:ilvl="1" w:tplc="99C0FBF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FD11567"/>
    <w:multiLevelType w:val="hybridMultilevel"/>
    <w:tmpl w:val="8E586DA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DDA"/>
    <w:rsid w:val="000130F4"/>
    <w:rsid w:val="00055B0F"/>
    <w:rsid w:val="00061ACF"/>
    <w:rsid w:val="00062C69"/>
    <w:rsid w:val="00063BF5"/>
    <w:rsid w:val="00070E9F"/>
    <w:rsid w:val="00085633"/>
    <w:rsid w:val="000A12DC"/>
    <w:rsid w:val="000F7B41"/>
    <w:rsid w:val="00153A9F"/>
    <w:rsid w:val="00154459"/>
    <w:rsid w:val="001769DC"/>
    <w:rsid w:val="001B6DC3"/>
    <w:rsid w:val="001C4822"/>
    <w:rsid w:val="001E0E60"/>
    <w:rsid w:val="001E4324"/>
    <w:rsid w:val="002014D7"/>
    <w:rsid w:val="0023393D"/>
    <w:rsid w:val="00250829"/>
    <w:rsid w:val="002608CA"/>
    <w:rsid w:val="00263DB2"/>
    <w:rsid w:val="00263F75"/>
    <w:rsid w:val="00281230"/>
    <w:rsid w:val="00287005"/>
    <w:rsid w:val="00292C1E"/>
    <w:rsid w:val="002955A0"/>
    <w:rsid w:val="00304533"/>
    <w:rsid w:val="00321DDA"/>
    <w:rsid w:val="00382ACF"/>
    <w:rsid w:val="003A3535"/>
    <w:rsid w:val="003A5D2F"/>
    <w:rsid w:val="003B0C0D"/>
    <w:rsid w:val="003B3D83"/>
    <w:rsid w:val="003E3EAB"/>
    <w:rsid w:val="004079B4"/>
    <w:rsid w:val="00410E97"/>
    <w:rsid w:val="00422AA0"/>
    <w:rsid w:val="00423AA8"/>
    <w:rsid w:val="00436CF3"/>
    <w:rsid w:val="00451980"/>
    <w:rsid w:val="00452753"/>
    <w:rsid w:val="00467FC0"/>
    <w:rsid w:val="00475AAA"/>
    <w:rsid w:val="004869E5"/>
    <w:rsid w:val="00494686"/>
    <w:rsid w:val="004974A2"/>
    <w:rsid w:val="004A27E3"/>
    <w:rsid w:val="004A44DF"/>
    <w:rsid w:val="005169AB"/>
    <w:rsid w:val="00527C17"/>
    <w:rsid w:val="00566387"/>
    <w:rsid w:val="00574995"/>
    <w:rsid w:val="00582525"/>
    <w:rsid w:val="005864E0"/>
    <w:rsid w:val="005B0F75"/>
    <w:rsid w:val="005C5F57"/>
    <w:rsid w:val="005D5D19"/>
    <w:rsid w:val="005D724F"/>
    <w:rsid w:val="005D7358"/>
    <w:rsid w:val="005E33E7"/>
    <w:rsid w:val="005E7A08"/>
    <w:rsid w:val="005F0099"/>
    <w:rsid w:val="00646EA5"/>
    <w:rsid w:val="006706F6"/>
    <w:rsid w:val="00685C81"/>
    <w:rsid w:val="00686C50"/>
    <w:rsid w:val="006A527A"/>
    <w:rsid w:val="006B52FE"/>
    <w:rsid w:val="006C7232"/>
    <w:rsid w:val="006E737C"/>
    <w:rsid w:val="0072106F"/>
    <w:rsid w:val="0073407B"/>
    <w:rsid w:val="00767C79"/>
    <w:rsid w:val="00771EB0"/>
    <w:rsid w:val="00793AA1"/>
    <w:rsid w:val="0079749E"/>
    <w:rsid w:val="007D24EF"/>
    <w:rsid w:val="007D2BC0"/>
    <w:rsid w:val="007E1FA1"/>
    <w:rsid w:val="007F640C"/>
    <w:rsid w:val="00803F8A"/>
    <w:rsid w:val="00816926"/>
    <w:rsid w:val="00832188"/>
    <w:rsid w:val="008413B9"/>
    <w:rsid w:val="0086104A"/>
    <w:rsid w:val="0087191F"/>
    <w:rsid w:val="00890105"/>
    <w:rsid w:val="00890CF3"/>
    <w:rsid w:val="008925B4"/>
    <w:rsid w:val="00897972"/>
    <w:rsid w:val="008B07B4"/>
    <w:rsid w:val="008B55FD"/>
    <w:rsid w:val="008C0336"/>
    <w:rsid w:val="008C637F"/>
    <w:rsid w:val="008D0C46"/>
    <w:rsid w:val="00932680"/>
    <w:rsid w:val="009402F7"/>
    <w:rsid w:val="009528D4"/>
    <w:rsid w:val="0095414D"/>
    <w:rsid w:val="00992273"/>
    <w:rsid w:val="009A0E58"/>
    <w:rsid w:val="009A1358"/>
    <w:rsid w:val="009C390F"/>
    <w:rsid w:val="009C3C65"/>
    <w:rsid w:val="00A17797"/>
    <w:rsid w:val="00A27C3B"/>
    <w:rsid w:val="00A77D4B"/>
    <w:rsid w:val="00AA7D0F"/>
    <w:rsid w:val="00B32BDD"/>
    <w:rsid w:val="00B3354B"/>
    <w:rsid w:val="00B401E8"/>
    <w:rsid w:val="00B4177C"/>
    <w:rsid w:val="00B53D88"/>
    <w:rsid w:val="00B60EEE"/>
    <w:rsid w:val="00B87719"/>
    <w:rsid w:val="00BB192C"/>
    <w:rsid w:val="00BC50DB"/>
    <w:rsid w:val="00BE45A1"/>
    <w:rsid w:val="00BF1BE6"/>
    <w:rsid w:val="00BF7977"/>
    <w:rsid w:val="00C513C4"/>
    <w:rsid w:val="00C5408B"/>
    <w:rsid w:val="00C60191"/>
    <w:rsid w:val="00C672B7"/>
    <w:rsid w:val="00C7284B"/>
    <w:rsid w:val="00C8273E"/>
    <w:rsid w:val="00CB72A3"/>
    <w:rsid w:val="00CD2273"/>
    <w:rsid w:val="00CE5BB6"/>
    <w:rsid w:val="00D05CFB"/>
    <w:rsid w:val="00D17E2D"/>
    <w:rsid w:val="00D333CF"/>
    <w:rsid w:val="00D34190"/>
    <w:rsid w:val="00D4349F"/>
    <w:rsid w:val="00D469A0"/>
    <w:rsid w:val="00D52091"/>
    <w:rsid w:val="00DB0698"/>
    <w:rsid w:val="00DB1663"/>
    <w:rsid w:val="00DC2B60"/>
    <w:rsid w:val="00DC59CF"/>
    <w:rsid w:val="00DD54FF"/>
    <w:rsid w:val="00DD75BF"/>
    <w:rsid w:val="00DE3E46"/>
    <w:rsid w:val="00E06F66"/>
    <w:rsid w:val="00E23FC7"/>
    <w:rsid w:val="00E27872"/>
    <w:rsid w:val="00E3533E"/>
    <w:rsid w:val="00E776E8"/>
    <w:rsid w:val="00EF3E6E"/>
    <w:rsid w:val="00F011B2"/>
    <w:rsid w:val="00F161FE"/>
    <w:rsid w:val="00F17FCA"/>
    <w:rsid w:val="00F20C2F"/>
    <w:rsid w:val="00F33A87"/>
    <w:rsid w:val="00F51AD2"/>
    <w:rsid w:val="00F8259D"/>
    <w:rsid w:val="00FB003E"/>
    <w:rsid w:val="00FD490E"/>
    <w:rsid w:val="00FE4E3E"/>
    <w:rsid w:val="00FF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1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C4"/>
    <w:pPr>
      <w:spacing w:after="0" w:line="240" w:lineRule="auto"/>
    </w:pPr>
    <w:rPr>
      <w:rFonts w:ascii="Times New Roman" w:eastAsia="Times New Roman" w:hAnsi="Times New Roman" w:cs="Times New Roman"/>
      <w:sz w:val="24"/>
      <w:szCs w:val="24"/>
      <w:lang w:val="id-ID" w:eastAsia="id-ID"/>
    </w:rPr>
  </w:style>
  <w:style w:type="paragraph" w:styleId="Heading3">
    <w:name w:val="heading 3"/>
    <w:basedOn w:val="Normal"/>
    <w:link w:val="Heading3Char"/>
    <w:uiPriority w:val="9"/>
    <w:qFormat/>
    <w:rsid w:val="009402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DDA"/>
    <w:rPr>
      <w:color w:val="0000FF"/>
      <w:u w:val="single"/>
    </w:rPr>
  </w:style>
  <w:style w:type="paragraph" w:styleId="Header">
    <w:name w:val="header"/>
    <w:basedOn w:val="Normal"/>
    <w:link w:val="Head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1DDA"/>
  </w:style>
  <w:style w:type="paragraph" w:styleId="Footer">
    <w:name w:val="footer"/>
    <w:basedOn w:val="Normal"/>
    <w:link w:val="Foot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1DDA"/>
  </w:style>
  <w:style w:type="character" w:customStyle="1" w:styleId="07-SciencePG-Email-address-contentChar">
    <w:name w:val="07-SciencePG-Email-address-content Char"/>
    <w:link w:val="07-AlBana-Keyword"/>
    <w:locked/>
    <w:rsid w:val="00321DDA"/>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321DDA"/>
    <w:pPr>
      <w:widowControl w:val="0"/>
      <w:adjustRightInd w:val="0"/>
      <w:snapToGrid w:val="0"/>
      <w:spacing w:line="240" w:lineRule="exact"/>
    </w:pPr>
    <w:rPr>
      <w:rFonts w:ascii="Arial" w:hAnsi="Arial"/>
      <w:i/>
      <w:kern w:val="2"/>
      <w:sz w:val="22"/>
      <w:szCs w:val="18"/>
      <w:lang w:val="en-US" w:eastAsia="zh-CN"/>
    </w:rPr>
  </w:style>
  <w:style w:type="paragraph" w:customStyle="1" w:styleId="jbd-subjud10">
    <w:name w:val="jbd-subjud10"/>
    <w:basedOn w:val="Normal"/>
    <w:uiPriority w:val="99"/>
    <w:qFormat/>
    <w:rsid w:val="00321DDA"/>
    <w:pPr>
      <w:keepNext/>
      <w:spacing w:before="240"/>
    </w:pPr>
    <w:rPr>
      <w:rFonts w:eastAsia="Batang" w:cs="Arial"/>
      <w:b/>
      <w:iCs/>
      <w:sz w:val="20"/>
      <w:szCs w:val="20"/>
      <w:lang w:val="en-US" w:eastAsia="en-US"/>
    </w:rPr>
  </w:style>
  <w:style w:type="table" w:customStyle="1" w:styleId="PlainTable21">
    <w:name w:val="Plain Table 21"/>
    <w:basedOn w:val="TableNormal"/>
    <w:uiPriority w:val="42"/>
    <w:rsid w:val="00321D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1DD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1DDA"/>
    <w:rPr>
      <w:rFonts w:ascii="Tahoma" w:hAnsi="Tahoma" w:cs="Tahoma"/>
      <w:sz w:val="16"/>
      <w:szCs w:val="16"/>
    </w:rPr>
  </w:style>
  <w:style w:type="paragraph" w:styleId="NormalWeb">
    <w:name w:val="Normal (Web)"/>
    <w:basedOn w:val="Normal"/>
    <w:uiPriority w:val="99"/>
    <w:unhideWhenUsed/>
    <w:rsid w:val="00321DDA"/>
    <w:pPr>
      <w:spacing w:before="100" w:beforeAutospacing="1" w:after="100" w:afterAutospacing="1"/>
    </w:pPr>
    <w:rPr>
      <w:lang w:val="en-US" w:eastAsia="en-US"/>
    </w:rPr>
  </w:style>
  <w:style w:type="character" w:customStyle="1" w:styleId="jbd-dafpus8Char">
    <w:name w:val="jbd-dafpus8 Char"/>
    <w:link w:val="jbd-dafpus8"/>
    <w:locked/>
    <w:rsid w:val="00321DDA"/>
    <w:rPr>
      <w:rFonts w:ascii="Times New Roman" w:eastAsia="Batang" w:hAnsi="Times New Roman" w:cs="Times New Roman"/>
      <w:sz w:val="16"/>
      <w:szCs w:val="14"/>
    </w:rPr>
  </w:style>
  <w:style w:type="paragraph" w:customStyle="1" w:styleId="jbd-dafpus8">
    <w:name w:val="jbd-dafpus8"/>
    <w:basedOn w:val="Normal"/>
    <w:link w:val="jbd-dafpus8Char"/>
    <w:qFormat/>
    <w:rsid w:val="00321DDA"/>
    <w:pPr>
      <w:ind w:left="284" w:hanging="284"/>
      <w:jc w:val="both"/>
    </w:pPr>
    <w:rPr>
      <w:rFonts w:eastAsia="Batang"/>
      <w:sz w:val="16"/>
      <w:szCs w:val="14"/>
      <w:lang w:val="en-US" w:eastAsia="en-US"/>
    </w:rPr>
  </w:style>
  <w:style w:type="character" w:customStyle="1" w:styleId="StyleBodyTextAsianSimSun75ptChar">
    <w:name w:val="Style Body Text + (Asian) SimSun 7.5 pt Char"/>
    <w:rsid w:val="00321DDA"/>
    <w:rPr>
      <w:rFonts w:ascii="Arial" w:eastAsia="SimSun" w:hAnsi="Arial" w:cs="Arial" w:hint="default"/>
      <w:noProof w:val="0"/>
      <w:sz w:val="15"/>
      <w:lang w:eastAsia="en-US" w:bidi="ar-SA"/>
    </w:rPr>
  </w:style>
  <w:style w:type="paragraph" w:customStyle="1" w:styleId="AuthorNames">
    <w:name w:val="Author Names"/>
    <w:basedOn w:val="Normal"/>
    <w:next w:val="Normal"/>
    <w:rsid w:val="00F161FE"/>
    <w:pPr>
      <w:jc w:val="center"/>
    </w:pPr>
    <w:rPr>
      <w:sz w:val="20"/>
      <w:szCs w:val="20"/>
      <w:lang w:val="en-US" w:eastAsia="en-US"/>
    </w:rPr>
  </w:style>
  <w:style w:type="table" w:styleId="TableGrid">
    <w:name w:val="Table Grid"/>
    <w:basedOn w:val="TableNormal"/>
    <w:uiPriority w:val="59"/>
    <w:rsid w:val="00C60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402F7"/>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1"/>
    <w:qFormat/>
    <w:rsid w:val="004974A2"/>
    <w:pPr>
      <w:ind w:left="720"/>
      <w:contextualSpacing/>
    </w:pPr>
  </w:style>
  <w:style w:type="character" w:customStyle="1" w:styleId="UnresolvedMention1">
    <w:name w:val="Unresolved Mention1"/>
    <w:basedOn w:val="DefaultParagraphFont"/>
    <w:uiPriority w:val="99"/>
    <w:semiHidden/>
    <w:unhideWhenUsed/>
    <w:rsid w:val="00E06F66"/>
    <w:rPr>
      <w:color w:val="605E5C"/>
      <w:shd w:val="clear" w:color="auto" w:fill="E1DFDD"/>
    </w:rPr>
  </w:style>
  <w:style w:type="paragraph" w:styleId="BodyText">
    <w:name w:val="Body Text"/>
    <w:basedOn w:val="Normal"/>
    <w:link w:val="BodyTextChar"/>
    <w:uiPriority w:val="1"/>
    <w:unhideWhenUsed/>
    <w:qFormat/>
    <w:rsid w:val="00063BF5"/>
    <w:pPr>
      <w:widowControl w:val="0"/>
      <w:autoSpaceDE w:val="0"/>
      <w:autoSpaceDN w:val="0"/>
      <w:spacing w:before="100" w:beforeAutospacing="1"/>
    </w:pPr>
    <w:rPr>
      <w:lang w:val="en-US" w:eastAsia="en-US"/>
    </w:rPr>
  </w:style>
  <w:style w:type="character" w:customStyle="1" w:styleId="BodyTextChar">
    <w:name w:val="Body Text Char"/>
    <w:basedOn w:val="DefaultParagraphFont"/>
    <w:link w:val="BodyText"/>
    <w:uiPriority w:val="1"/>
    <w:qFormat/>
    <w:rsid w:val="00063BF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63BF5"/>
    <w:rPr>
      <w:rFonts w:asciiTheme="minorHAnsi" w:eastAsiaTheme="minorHAnsi" w:hAnsiTheme="minorHAnsi" w:cstheme="minorBidi"/>
      <w:kern w:val="2"/>
      <w:sz w:val="20"/>
      <w:szCs w:val="20"/>
      <w:lang w:val="en-ID" w:eastAsia="en-US"/>
      <w14:ligatures w14:val="standardContextual"/>
    </w:rPr>
  </w:style>
  <w:style w:type="character" w:customStyle="1" w:styleId="FootnoteTextChar">
    <w:name w:val="Footnote Text Char"/>
    <w:basedOn w:val="DefaultParagraphFont"/>
    <w:link w:val="FootnoteText"/>
    <w:uiPriority w:val="99"/>
    <w:rsid w:val="00063BF5"/>
    <w:rPr>
      <w:kern w:val="2"/>
      <w:sz w:val="20"/>
      <w:szCs w:val="20"/>
      <w:lang w:val="en-ID"/>
      <w14:ligatures w14:val="standardContextual"/>
    </w:rPr>
  </w:style>
  <w:style w:type="character" w:styleId="FootnoteReference">
    <w:name w:val="footnote reference"/>
    <w:basedOn w:val="DefaultParagraphFont"/>
    <w:uiPriority w:val="99"/>
    <w:semiHidden/>
    <w:unhideWhenUsed/>
    <w:rsid w:val="00063B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C4"/>
    <w:pPr>
      <w:spacing w:after="0" w:line="240" w:lineRule="auto"/>
    </w:pPr>
    <w:rPr>
      <w:rFonts w:ascii="Times New Roman" w:eastAsia="Times New Roman" w:hAnsi="Times New Roman" w:cs="Times New Roman"/>
      <w:sz w:val="24"/>
      <w:szCs w:val="24"/>
      <w:lang w:val="id-ID" w:eastAsia="id-ID"/>
    </w:rPr>
  </w:style>
  <w:style w:type="paragraph" w:styleId="Heading3">
    <w:name w:val="heading 3"/>
    <w:basedOn w:val="Normal"/>
    <w:link w:val="Heading3Char"/>
    <w:uiPriority w:val="9"/>
    <w:qFormat/>
    <w:rsid w:val="009402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DDA"/>
    <w:rPr>
      <w:color w:val="0000FF"/>
      <w:u w:val="single"/>
    </w:rPr>
  </w:style>
  <w:style w:type="paragraph" w:styleId="Header">
    <w:name w:val="header"/>
    <w:basedOn w:val="Normal"/>
    <w:link w:val="Head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1DDA"/>
  </w:style>
  <w:style w:type="paragraph" w:styleId="Footer">
    <w:name w:val="footer"/>
    <w:basedOn w:val="Normal"/>
    <w:link w:val="Foot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1DDA"/>
  </w:style>
  <w:style w:type="character" w:customStyle="1" w:styleId="07-SciencePG-Email-address-contentChar">
    <w:name w:val="07-SciencePG-Email-address-content Char"/>
    <w:link w:val="07-AlBana-Keyword"/>
    <w:locked/>
    <w:rsid w:val="00321DDA"/>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321DDA"/>
    <w:pPr>
      <w:widowControl w:val="0"/>
      <w:adjustRightInd w:val="0"/>
      <w:snapToGrid w:val="0"/>
      <w:spacing w:line="240" w:lineRule="exact"/>
    </w:pPr>
    <w:rPr>
      <w:rFonts w:ascii="Arial" w:hAnsi="Arial"/>
      <w:i/>
      <w:kern w:val="2"/>
      <w:sz w:val="22"/>
      <w:szCs w:val="18"/>
      <w:lang w:val="en-US" w:eastAsia="zh-CN"/>
    </w:rPr>
  </w:style>
  <w:style w:type="paragraph" w:customStyle="1" w:styleId="jbd-subjud10">
    <w:name w:val="jbd-subjud10"/>
    <w:basedOn w:val="Normal"/>
    <w:uiPriority w:val="99"/>
    <w:qFormat/>
    <w:rsid w:val="00321DDA"/>
    <w:pPr>
      <w:keepNext/>
      <w:spacing w:before="240"/>
    </w:pPr>
    <w:rPr>
      <w:rFonts w:eastAsia="Batang" w:cs="Arial"/>
      <w:b/>
      <w:iCs/>
      <w:sz w:val="20"/>
      <w:szCs w:val="20"/>
      <w:lang w:val="en-US" w:eastAsia="en-US"/>
    </w:rPr>
  </w:style>
  <w:style w:type="table" w:customStyle="1" w:styleId="PlainTable21">
    <w:name w:val="Plain Table 21"/>
    <w:basedOn w:val="TableNormal"/>
    <w:uiPriority w:val="42"/>
    <w:rsid w:val="00321D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1DD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1DDA"/>
    <w:rPr>
      <w:rFonts w:ascii="Tahoma" w:hAnsi="Tahoma" w:cs="Tahoma"/>
      <w:sz w:val="16"/>
      <w:szCs w:val="16"/>
    </w:rPr>
  </w:style>
  <w:style w:type="paragraph" w:styleId="NormalWeb">
    <w:name w:val="Normal (Web)"/>
    <w:basedOn w:val="Normal"/>
    <w:uiPriority w:val="99"/>
    <w:unhideWhenUsed/>
    <w:rsid w:val="00321DDA"/>
    <w:pPr>
      <w:spacing w:before="100" w:beforeAutospacing="1" w:after="100" w:afterAutospacing="1"/>
    </w:pPr>
    <w:rPr>
      <w:lang w:val="en-US" w:eastAsia="en-US"/>
    </w:rPr>
  </w:style>
  <w:style w:type="character" w:customStyle="1" w:styleId="jbd-dafpus8Char">
    <w:name w:val="jbd-dafpus8 Char"/>
    <w:link w:val="jbd-dafpus8"/>
    <w:locked/>
    <w:rsid w:val="00321DDA"/>
    <w:rPr>
      <w:rFonts w:ascii="Times New Roman" w:eastAsia="Batang" w:hAnsi="Times New Roman" w:cs="Times New Roman"/>
      <w:sz w:val="16"/>
      <w:szCs w:val="14"/>
    </w:rPr>
  </w:style>
  <w:style w:type="paragraph" w:customStyle="1" w:styleId="jbd-dafpus8">
    <w:name w:val="jbd-dafpus8"/>
    <w:basedOn w:val="Normal"/>
    <w:link w:val="jbd-dafpus8Char"/>
    <w:qFormat/>
    <w:rsid w:val="00321DDA"/>
    <w:pPr>
      <w:ind w:left="284" w:hanging="284"/>
      <w:jc w:val="both"/>
    </w:pPr>
    <w:rPr>
      <w:rFonts w:eastAsia="Batang"/>
      <w:sz w:val="16"/>
      <w:szCs w:val="14"/>
      <w:lang w:val="en-US" w:eastAsia="en-US"/>
    </w:rPr>
  </w:style>
  <w:style w:type="character" w:customStyle="1" w:styleId="StyleBodyTextAsianSimSun75ptChar">
    <w:name w:val="Style Body Text + (Asian) SimSun 7.5 pt Char"/>
    <w:rsid w:val="00321DDA"/>
    <w:rPr>
      <w:rFonts w:ascii="Arial" w:eastAsia="SimSun" w:hAnsi="Arial" w:cs="Arial" w:hint="default"/>
      <w:noProof w:val="0"/>
      <w:sz w:val="15"/>
      <w:lang w:eastAsia="en-US" w:bidi="ar-SA"/>
    </w:rPr>
  </w:style>
  <w:style w:type="paragraph" w:customStyle="1" w:styleId="AuthorNames">
    <w:name w:val="Author Names"/>
    <w:basedOn w:val="Normal"/>
    <w:next w:val="Normal"/>
    <w:rsid w:val="00F161FE"/>
    <w:pPr>
      <w:jc w:val="center"/>
    </w:pPr>
    <w:rPr>
      <w:sz w:val="20"/>
      <w:szCs w:val="20"/>
      <w:lang w:val="en-US" w:eastAsia="en-US"/>
    </w:rPr>
  </w:style>
  <w:style w:type="table" w:styleId="TableGrid">
    <w:name w:val="Table Grid"/>
    <w:basedOn w:val="TableNormal"/>
    <w:uiPriority w:val="59"/>
    <w:rsid w:val="00C60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402F7"/>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1"/>
    <w:qFormat/>
    <w:rsid w:val="004974A2"/>
    <w:pPr>
      <w:ind w:left="720"/>
      <w:contextualSpacing/>
    </w:pPr>
  </w:style>
  <w:style w:type="character" w:customStyle="1" w:styleId="UnresolvedMention1">
    <w:name w:val="Unresolved Mention1"/>
    <w:basedOn w:val="DefaultParagraphFont"/>
    <w:uiPriority w:val="99"/>
    <w:semiHidden/>
    <w:unhideWhenUsed/>
    <w:rsid w:val="00E06F66"/>
    <w:rPr>
      <w:color w:val="605E5C"/>
      <w:shd w:val="clear" w:color="auto" w:fill="E1DFDD"/>
    </w:rPr>
  </w:style>
  <w:style w:type="paragraph" w:styleId="BodyText">
    <w:name w:val="Body Text"/>
    <w:basedOn w:val="Normal"/>
    <w:link w:val="BodyTextChar"/>
    <w:uiPriority w:val="1"/>
    <w:unhideWhenUsed/>
    <w:qFormat/>
    <w:rsid w:val="00063BF5"/>
    <w:pPr>
      <w:widowControl w:val="0"/>
      <w:autoSpaceDE w:val="0"/>
      <w:autoSpaceDN w:val="0"/>
      <w:spacing w:before="100" w:beforeAutospacing="1"/>
    </w:pPr>
    <w:rPr>
      <w:lang w:val="en-US" w:eastAsia="en-US"/>
    </w:rPr>
  </w:style>
  <w:style w:type="character" w:customStyle="1" w:styleId="BodyTextChar">
    <w:name w:val="Body Text Char"/>
    <w:basedOn w:val="DefaultParagraphFont"/>
    <w:link w:val="BodyText"/>
    <w:uiPriority w:val="1"/>
    <w:qFormat/>
    <w:rsid w:val="00063BF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63BF5"/>
    <w:rPr>
      <w:rFonts w:asciiTheme="minorHAnsi" w:eastAsiaTheme="minorHAnsi" w:hAnsiTheme="minorHAnsi" w:cstheme="minorBidi"/>
      <w:kern w:val="2"/>
      <w:sz w:val="20"/>
      <w:szCs w:val="20"/>
      <w:lang w:val="en-ID" w:eastAsia="en-US"/>
      <w14:ligatures w14:val="standardContextual"/>
    </w:rPr>
  </w:style>
  <w:style w:type="character" w:customStyle="1" w:styleId="FootnoteTextChar">
    <w:name w:val="Footnote Text Char"/>
    <w:basedOn w:val="DefaultParagraphFont"/>
    <w:link w:val="FootnoteText"/>
    <w:uiPriority w:val="99"/>
    <w:rsid w:val="00063BF5"/>
    <w:rPr>
      <w:kern w:val="2"/>
      <w:sz w:val="20"/>
      <w:szCs w:val="20"/>
      <w:lang w:val="en-ID"/>
      <w14:ligatures w14:val="standardContextual"/>
    </w:rPr>
  </w:style>
  <w:style w:type="character" w:styleId="FootnoteReference">
    <w:name w:val="footnote reference"/>
    <w:basedOn w:val="DefaultParagraphFont"/>
    <w:uiPriority w:val="99"/>
    <w:semiHidden/>
    <w:unhideWhenUsed/>
    <w:rsid w:val="00063B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847">
      <w:bodyDiv w:val="1"/>
      <w:marLeft w:val="0"/>
      <w:marRight w:val="0"/>
      <w:marTop w:val="0"/>
      <w:marBottom w:val="0"/>
      <w:divBdr>
        <w:top w:val="none" w:sz="0" w:space="0" w:color="auto"/>
        <w:left w:val="none" w:sz="0" w:space="0" w:color="auto"/>
        <w:bottom w:val="none" w:sz="0" w:space="0" w:color="auto"/>
        <w:right w:val="none" w:sz="0" w:space="0" w:color="auto"/>
      </w:divBdr>
    </w:div>
    <w:div w:id="542447074">
      <w:bodyDiv w:val="1"/>
      <w:marLeft w:val="0"/>
      <w:marRight w:val="0"/>
      <w:marTop w:val="0"/>
      <w:marBottom w:val="0"/>
      <w:divBdr>
        <w:top w:val="none" w:sz="0" w:space="0" w:color="auto"/>
        <w:left w:val="none" w:sz="0" w:space="0" w:color="auto"/>
        <w:bottom w:val="none" w:sz="0" w:space="0" w:color="auto"/>
        <w:right w:val="none" w:sz="0" w:space="0" w:color="auto"/>
      </w:divBdr>
    </w:div>
    <w:div w:id="638072581">
      <w:bodyDiv w:val="1"/>
      <w:marLeft w:val="0"/>
      <w:marRight w:val="0"/>
      <w:marTop w:val="0"/>
      <w:marBottom w:val="0"/>
      <w:divBdr>
        <w:top w:val="none" w:sz="0" w:space="0" w:color="auto"/>
        <w:left w:val="none" w:sz="0" w:space="0" w:color="auto"/>
        <w:bottom w:val="none" w:sz="0" w:space="0" w:color="auto"/>
        <w:right w:val="none" w:sz="0" w:space="0" w:color="auto"/>
      </w:divBdr>
    </w:div>
    <w:div w:id="735784709">
      <w:bodyDiv w:val="1"/>
      <w:marLeft w:val="0"/>
      <w:marRight w:val="0"/>
      <w:marTop w:val="0"/>
      <w:marBottom w:val="0"/>
      <w:divBdr>
        <w:top w:val="none" w:sz="0" w:space="0" w:color="auto"/>
        <w:left w:val="none" w:sz="0" w:space="0" w:color="auto"/>
        <w:bottom w:val="none" w:sz="0" w:space="0" w:color="auto"/>
        <w:right w:val="none" w:sz="0" w:space="0" w:color="auto"/>
      </w:divBdr>
    </w:div>
    <w:div w:id="802118497">
      <w:bodyDiv w:val="1"/>
      <w:marLeft w:val="0"/>
      <w:marRight w:val="0"/>
      <w:marTop w:val="0"/>
      <w:marBottom w:val="0"/>
      <w:divBdr>
        <w:top w:val="none" w:sz="0" w:space="0" w:color="auto"/>
        <w:left w:val="none" w:sz="0" w:space="0" w:color="auto"/>
        <w:bottom w:val="none" w:sz="0" w:space="0" w:color="auto"/>
        <w:right w:val="none" w:sz="0" w:space="0" w:color="auto"/>
      </w:divBdr>
    </w:div>
    <w:div w:id="1450122617">
      <w:bodyDiv w:val="1"/>
      <w:marLeft w:val="0"/>
      <w:marRight w:val="0"/>
      <w:marTop w:val="0"/>
      <w:marBottom w:val="0"/>
      <w:divBdr>
        <w:top w:val="none" w:sz="0" w:space="0" w:color="auto"/>
        <w:left w:val="none" w:sz="0" w:space="0" w:color="auto"/>
        <w:bottom w:val="none" w:sz="0" w:space="0" w:color="auto"/>
        <w:right w:val="none" w:sz="0" w:space="0" w:color="auto"/>
      </w:divBdr>
    </w:div>
    <w:div w:id="2068994254">
      <w:bodyDiv w:val="1"/>
      <w:marLeft w:val="0"/>
      <w:marRight w:val="0"/>
      <w:marTop w:val="0"/>
      <w:marBottom w:val="0"/>
      <w:divBdr>
        <w:top w:val="none" w:sz="0" w:space="0" w:color="auto"/>
        <w:left w:val="none" w:sz="0" w:space="0" w:color="auto"/>
        <w:bottom w:val="none" w:sz="0" w:space="0" w:color="auto"/>
        <w:right w:val="none" w:sz="0" w:space="0" w:color="auto"/>
      </w:divBdr>
      <w:divsChild>
        <w:div w:id="620383821">
          <w:marLeft w:val="31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8E45-CFD1-4BD0-AB8A-261F7DF5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4522</Words>
  <Characters>25778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2026-01-17T14:56:00Z</cp:lastPrinted>
  <dcterms:created xsi:type="dcterms:W3CDTF">2026-01-17T14:46:00Z</dcterms:created>
  <dcterms:modified xsi:type="dcterms:W3CDTF">2026-04-06T01:44:00Z</dcterms:modified>
</cp:coreProperties>
</file>